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767"/>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67"/>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767"/>
        <w:ind w:firstLine="0"/>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JSZC-320300-HWZX-G2025-0860</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徐州市中医院消化内镜设备</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eastAsia="宋体" w:cs="宋体"/>
          <w:color w:val="auto"/>
        </w:rPr>
      </w:pPr>
      <w:r>
        <w:rPr>
          <w:rFonts w:hint="eastAsia" w:hAnsi="宋体" w:eastAsia="宋体" w:cs="宋体"/>
          <w:color w:val="auto"/>
        </w:rPr>
      </w:r>
      <w:r/>
    </w:p>
    <w:p>
      <w:pPr>
        <w:pStyle w:val="772"/>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1974215</wp:posOffset>
                </wp:positionH>
                <wp:positionV relativeFrom="paragraph">
                  <wp:posOffset>335280</wp:posOffset>
                </wp:positionV>
                <wp:extent cx="1187450" cy="471170"/>
                <wp:effectExtent l="0" t="0" r="12700" b="508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6"/>
                        <a:stretch/>
                      </pic:blipFill>
                      <pic:spPr bwMode="auto">
                        <a:xfrm>
                          <a:off x="0" y="0"/>
                          <a:ext cx="118745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5.4pt;mso-position-horizontal:absolute;mso-position-vertical-relative:text;margin-top:26.4pt;mso-position-vertical:absolute;width:93.5pt;height:37.1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w:t>
      </w:r>
      <w:r>
        <w:rPr>
          <w:rFonts w:hint="eastAsia" w:ascii="宋体" w:hAnsi="宋体" w:cs="宋体"/>
          <w:bCs/>
          <w:color w:val="auto"/>
          <w:sz w:val="30"/>
          <w:lang w:val="en-US" w:eastAsia="zh-CN"/>
        </w:rPr>
        <w:t xml:space="preserve">十</w:t>
      </w:r>
      <w:r>
        <w:rPr>
          <w:rFonts w:hint="eastAsia" w:ascii="宋体" w:hAnsi="宋体" w:cs="宋体"/>
          <w:bCs/>
          <w:color w:val="auto"/>
          <w:sz w:val="30"/>
          <w:lang w:val="en-US" w:eastAsia="zh-CN"/>
        </w:rPr>
        <w:t xml:space="preserve">二</w:t>
      </w:r>
      <w:r>
        <w:rPr>
          <w:rFonts w:hint="eastAsia" w:ascii="宋体" w:hAnsi="宋体" w:cs="宋体"/>
          <w:bCs/>
          <w:color w:val="auto"/>
          <w:sz w:val="30"/>
        </w:rPr>
        <w:t xml:space="preserve">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0"/>
          <w:szCs w:val="30"/>
        </w:rPr>
        <w:fldChar w:fldCharType="separate"/>
      </w:r>
      <w:r>
        <w:rPr>
          <w:rStyle w:val="791"/>
          <w:rFonts w:hint="eastAsia" w:ascii="宋体" w:hAnsi="宋体" w:cs="宋体"/>
          <w:color w:val="auto"/>
          <w:sz w:val="30"/>
          <w:szCs w:val="30"/>
          <w:u w:val="none"/>
        </w:rPr>
        <w:t xml:space="preserve">第一章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投标邀请</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0"/>
          <w:szCs w:val="30"/>
        </w:rPr>
        <w:fldChar w:fldCharType="separate"/>
      </w:r>
      <w:r>
        <w:rPr>
          <w:rStyle w:val="791"/>
          <w:rFonts w:hint="eastAsia" w:ascii="宋体" w:hAnsi="宋体" w:cs="宋体"/>
          <w:color w:val="auto"/>
          <w:sz w:val="30"/>
          <w:szCs w:val="30"/>
          <w:u w:val="none"/>
        </w:rPr>
        <w:t xml:space="preserve">第二章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投标人须知</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0"/>
          <w:szCs w:val="30"/>
        </w:rPr>
        <w:fldChar w:fldCharType="separate"/>
      </w:r>
      <w:r>
        <w:rPr>
          <w:rStyle w:val="791"/>
          <w:rFonts w:hint="eastAsia" w:ascii="宋体" w:hAnsi="宋体" w:cs="宋体"/>
          <w:color w:val="auto"/>
          <w:sz w:val="30"/>
          <w:szCs w:val="30"/>
          <w:u w:val="none"/>
        </w:rPr>
        <w:t xml:space="preserve">第三章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投标资料表</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0"/>
          <w:szCs w:val="30"/>
        </w:rPr>
        <w:fldChar w:fldCharType="separate"/>
      </w:r>
      <w:r>
        <w:rPr>
          <w:rStyle w:val="791"/>
          <w:rFonts w:hint="eastAsia" w:ascii="宋体" w:hAnsi="宋体" w:cs="宋体"/>
          <w:color w:val="auto"/>
          <w:sz w:val="30"/>
          <w:szCs w:val="30"/>
          <w:u w:val="none"/>
        </w:rPr>
        <w:t xml:space="preserve">第四章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评标标准</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0"/>
          <w:szCs w:val="30"/>
        </w:rPr>
        <w:fldChar w:fldCharType="separate"/>
      </w:r>
      <w:r>
        <w:rPr>
          <w:rStyle w:val="791"/>
          <w:rFonts w:hint="eastAsia" w:ascii="宋体" w:hAnsi="宋体" w:cs="宋体"/>
          <w:color w:val="auto"/>
          <w:sz w:val="30"/>
          <w:szCs w:val="30"/>
          <w:u w:val="none"/>
        </w:rPr>
        <w:t xml:space="preserve">第五章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拟签订的合同文本</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0"/>
          <w:szCs w:val="30"/>
        </w:rPr>
        <w:fldChar w:fldCharType="separate"/>
      </w:r>
      <w:r>
        <w:rPr>
          <w:rStyle w:val="791"/>
          <w:rFonts w:hint="eastAsia" w:ascii="宋体" w:hAnsi="宋体" w:cs="宋体"/>
          <w:color w:val="auto"/>
          <w:sz w:val="30"/>
          <w:szCs w:val="30"/>
          <w:u w:val="none"/>
        </w:rPr>
        <w:t xml:space="preserve">第六章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采购需求</w:t>
      </w:r>
      <w:r>
        <w:rPr>
          <w:rStyle w:val="791"/>
          <w:rFonts w:hint="eastAsia" w:ascii="宋体" w:hAnsi="宋体" w:cs="宋体"/>
          <w:color w:val="auto"/>
          <w:sz w:val="30"/>
          <w:szCs w:val="30"/>
          <w:u w:val="none"/>
        </w:rPr>
        <w:fldChar w:fldCharType="end"/>
      </w:r>
      <w:r/>
    </w:p>
    <w:p>
      <w:pPr>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keepLines w:val="0"/>
        <w:keepNext w:val="0"/>
        <w:pageBreakBefore w:val="0"/>
        <w:spacing w:line="24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sz w:val="30"/>
          <w:szCs w:val="30"/>
        </w:rPr>
        <w:fldChar w:fldCharType="begin"/>
      </w:r>
      <w:r>
        <w:rPr>
          <w:color w:val="auto"/>
          <w:sz w:val="30"/>
          <w:szCs w:val="30"/>
        </w:rPr>
        <w:instrText xml:space="preserve"> HYPERLINK "http://jszfcg.jsczt.cn/jszc/onlyoffice/6.4.2-6/web-apps/apps/documenteditor/main/index.html?_dc=6.4.2-6&amp;lang=zh&amp;customer=ONLYOFFICE&amp;frameEditorId=iframePage&amp;parentOrigin</w:instrText>
      </w:r>
      <w:r>
        <w:rPr>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0"/>
          <w:szCs w:val="30"/>
        </w:rPr>
        <w:fldChar w:fldCharType="separate"/>
      </w:r>
      <w:r>
        <w:rPr>
          <w:rStyle w:val="791"/>
          <w:rFonts w:hint="eastAsia" w:ascii="宋体" w:hAnsi="宋体" w:cs="宋体"/>
          <w:color w:val="auto"/>
          <w:sz w:val="30"/>
          <w:szCs w:val="30"/>
          <w:u w:val="none"/>
        </w:rPr>
        <w:t xml:space="preserve">第七章</w:t>
      </w:r>
      <w:r>
        <w:rPr>
          <w:rStyle w:val="791"/>
          <w:rFonts w:hint="eastAsia" w:ascii="宋体" w:hAnsi="宋体" w:cs="宋体"/>
          <w:color w:val="auto"/>
          <w:sz w:val="30"/>
          <w:szCs w:val="30"/>
          <w:u w:val="none"/>
          <w:lang w:val="en-US" w:eastAsia="zh-CN"/>
        </w:rPr>
        <w:t xml:space="preserve"> </w:t>
      </w:r>
      <w:r>
        <w:rPr>
          <w:rStyle w:val="791"/>
          <w:rFonts w:hint="eastAsia" w:ascii="宋体" w:hAnsi="宋体" w:cs="宋体"/>
          <w:color w:val="auto"/>
          <w:sz w:val="30"/>
          <w:szCs w:val="30"/>
          <w:u w:val="none"/>
        </w:rPr>
        <w:t xml:space="preserve">投标文件相关格式</w:t>
      </w:r>
      <w:r>
        <w:rPr>
          <w:rStyle w:val="791"/>
          <w:rFonts w:hint="eastAsia" w:ascii="宋体" w:hAnsi="宋体" w:cs="宋体"/>
          <w:color w:val="auto"/>
          <w:sz w:val="30"/>
          <w:szCs w:val="30"/>
          <w:u w:val="none"/>
        </w:rPr>
        <w:fldChar w:fldCharType="end"/>
      </w:r>
      <w:r/>
    </w:p>
    <w:p>
      <w:pPr>
        <w:jc w:val="center"/>
        <w:spacing w:line="240" w:lineRule="auto"/>
        <w:rPr>
          <w:rFonts w:hint="eastAsia" w:ascii="宋体" w:hAnsi="宋体" w:cs="宋体"/>
          <w:b/>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jc w:val="center"/>
        <w:spacing w:line="240" w:lineRule="auto"/>
        <w:rPr>
          <w:rFonts w:hint="eastAsia" w:ascii="宋体" w:hAnsi="宋体" w:eastAsia="宋体" w:cs="宋体"/>
          <w:b/>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lang w:eastAsia="zh-CN"/>
        </w:rPr>
        <w:t xml:space="preserve">徐州市中医院</w:t>
      </w:r>
      <w:r/>
    </w:p>
    <w:p>
      <w:pPr>
        <w:jc w:val="center"/>
        <w:spacing w:line="240" w:lineRule="auto"/>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徐州市中医院消化内镜设备</w:t>
      </w:r>
      <w:r>
        <w:rPr>
          <w:rFonts w:hint="eastAsia" w:ascii="宋体" w:hAnsi="宋体" w:cs="宋体"/>
          <w:b/>
          <w:color w:val="auto"/>
          <w:sz w:val="44"/>
          <w:szCs w:val="44"/>
        </w:rPr>
        <w:t xml:space="preserve">》</w:t>
      </w:r>
      <w:r/>
    </w:p>
    <w:p>
      <w:pPr>
        <w:jc w:val="center"/>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560"/>
        <w:keepLines w:val="0"/>
        <w:keepNext w:val="0"/>
        <w:pageBreakBefore w:val="0"/>
        <w:spacing w:line="480" w:lineRule="exact"/>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360" w:lineRule="auto"/>
        <w:widowControl w:val="off"/>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r>
      <w:r/>
    </w:p>
    <w:p>
      <w:pPr>
        <w:jc w:val="center"/>
        <w:keepLines w:val="0"/>
        <w:keepNext w:val="0"/>
        <w:pageBreakBefore w:val="0"/>
        <w:spacing w:line="360" w:lineRule="auto"/>
        <w:widowControl w:val="off"/>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第一章</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江苏海外集团国际工程咨询有限公司</w:t>
      </w:r>
      <w:r>
        <w:rPr>
          <w:rFonts w:hint="eastAsia" w:ascii="宋体" w:hAnsi="宋体" w:eastAsia="宋体" w:cs="宋体"/>
          <w:color w:val="auto"/>
          <w:sz w:val="28"/>
          <w:szCs w:val="28"/>
        </w:rPr>
        <w:t xml:space="preserve">对</w:t>
      </w:r>
      <w:r>
        <w:rPr>
          <w:rFonts w:hint="eastAsia" w:ascii="宋体" w:hAnsi="宋体" w:cs="宋体"/>
          <w:color w:val="auto"/>
          <w:sz w:val="28"/>
          <w:szCs w:val="28"/>
          <w:u w:val="single"/>
          <w:lang w:eastAsia="zh-CN"/>
        </w:rPr>
        <w:t xml:space="preserve">徐州市中医院消化内镜设备</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进行公开招标采购，现邀请符合相关条件的供应商投标。</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徐州市中医院消化内镜设备</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二</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JSZC-320300-HWZX-G2025-0860</w:t>
      </w:r>
      <w:r>
        <w:rPr>
          <w:rFonts w:hint="eastAsia" w:ascii="宋体" w:hAnsi="宋体" w:eastAsia="宋体" w:cs="宋体"/>
          <w:color w:val="auto"/>
          <w:sz w:val="28"/>
          <w:szCs w:val="28"/>
          <w:lang w:eastAsia="zh-CN"/>
        </w:rPr>
        <w:t xml:space="preserve">。</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详见本项目公开招标公告。</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三、获取招标文件</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（一）潜在投标人访问电子招标投标交易平台的网络地址和方法：</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（3）“CA数字证书”的获取：</w:t>
      </w:r>
      <w:r/>
    </w:p>
    <w:p>
      <w:pPr>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（三）售价：免费。</w:t>
      </w:r>
      <w:r/>
    </w:p>
    <w:p>
      <w:pPr>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rPr>
        <w:t xml:space="preserve">（一）投标截止时间：</w:t>
      </w:r>
      <w:r>
        <w:rPr>
          <w:rFonts w:hint="eastAsia" w:ascii="宋体" w:hAnsi="宋体" w:eastAsia="宋体" w:cs="宋体"/>
          <w:b/>
          <w:color w:val="ff0000"/>
          <w:sz w:val="28"/>
          <w:szCs w:val="28"/>
        </w:rPr>
        <w:t xml:space="preserve">2025年</w:t>
      </w:r>
      <w:r>
        <w:rPr>
          <w:rFonts w:hint="eastAsia" w:ascii="宋体" w:hAnsi="宋体" w:eastAsia="宋体" w:cs="宋体"/>
          <w:b/>
          <w:color w:val="ff0000"/>
          <w:sz w:val="28"/>
          <w:szCs w:val="28"/>
          <w:u w:val="single"/>
        </w:rPr>
        <w:t xml:space="preserve"> </w:t>
      </w:r>
      <w:r>
        <w:rPr>
          <w:rFonts w:hint="eastAsia" w:ascii="宋体" w:hAnsi="宋体" w:cs="宋体"/>
          <w:b/>
          <w:color w:val="ff0000"/>
          <w:sz w:val="28"/>
          <w:szCs w:val="28"/>
          <w:u w:val="single"/>
          <w:lang w:val="en-US" w:eastAsia="zh-CN"/>
        </w:rPr>
        <w:t xml:space="preserve">12</w:t>
      </w:r>
      <w:r>
        <w:rPr>
          <w:rFonts w:hint="eastAsia" w:ascii="宋体" w:hAnsi="宋体" w:eastAsia="宋体" w:cs="宋体"/>
          <w:b/>
          <w:color w:val="ff0000"/>
          <w:sz w:val="28"/>
          <w:szCs w:val="28"/>
          <w:u w:val="single"/>
        </w:rPr>
        <w:t xml:space="preserve"> </w:t>
      </w:r>
      <w:r>
        <w:rPr>
          <w:rFonts w:hint="eastAsia" w:ascii="宋体" w:hAnsi="宋体" w:eastAsia="宋体" w:cs="宋体"/>
          <w:b/>
          <w:color w:val="ff0000"/>
          <w:sz w:val="28"/>
          <w:szCs w:val="28"/>
        </w:rPr>
        <w:t xml:space="preserve">月</w:t>
      </w:r>
      <w:r>
        <w:rPr>
          <w:rFonts w:hint="eastAsia" w:ascii="宋体" w:hAnsi="宋体" w:eastAsia="宋体" w:cs="宋体"/>
          <w:b/>
          <w:color w:val="ff0000"/>
          <w:sz w:val="28"/>
          <w:szCs w:val="28"/>
          <w:u w:val="single"/>
        </w:rPr>
        <w:t xml:space="preserve"> </w:t>
      </w:r>
      <w:r>
        <w:rPr>
          <w:rFonts w:hint="eastAsia" w:ascii="宋体" w:hAnsi="宋体" w:eastAsia="宋体" w:cs="宋体"/>
          <w:b/>
          <w:color w:val="ff0000"/>
          <w:sz w:val="28"/>
          <w:szCs w:val="28"/>
          <w:u w:val="single"/>
        </w:rPr>
        <w:t xml:space="preserve">30 </w:t>
      </w:r>
      <w:r>
        <w:rPr>
          <w:rFonts w:hint="eastAsia" w:ascii="宋体" w:hAnsi="宋体" w:eastAsia="宋体" w:cs="宋体"/>
          <w:b/>
          <w:color w:val="ff0000"/>
          <w:sz w:val="28"/>
          <w:szCs w:val="28"/>
        </w:rPr>
        <w:t xml:space="preserve">日北京时间09：30</w:t>
      </w:r>
      <w:r>
        <w:rPr>
          <w:rFonts w:hint="eastAsia" w:ascii="宋体" w:hAnsi="宋体" w:eastAsia="宋体" w:cs="宋体"/>
          <w:color w:val="ff0000"/>
          <w:sz w:val="28"/>
          <w:szCs w:val="28"/>
        </w:rPr>
        <w:t xml:space="preserve">。</w:t>
      </w:r>
      <w:r>
        <w:rPr>
          <w:color w:val="ff0000"/>
        </w:rP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rPr>
        <w:t xml:space="preserve">（二）开标时间：</w:t>
      </w:r>
      <w:r>
        <w:rPr>
          <w:rFonts w:hint="eastAsia" w:ascii="宋体" w:hAnsi="宋体" w:eastAsia="宋体" w:cs="宋体"/>
          <w:b/>
          <w:color w:val="ff0000"/>
          <w:sz w:val="28"/>
          <w:szCs w:val="28"/>
        </w:rPr>
        <w:t xml:space="preserve">2025年</w:t>
      </w:r>
      <w:r>
        <w:rPr>
          <w:rFonts w:hint="eastAsia" w:ascii="宋体" w:hAnsi="宋体" w:eastAsia="宋体" w:cs="宋体"/>
          <w:b/>
          <w:color w:val="ff0000"/>
          <w:sz w:val="28"/>
          <w:szCs w:val="28"/>
          <w:u w:val="single"/>
        </w:rPr>
        <w:t xml:space="preserve"> 1</w:t>
      </w:r>
      <w:r>
        <w:rPr>
          <w:rFonts w:hint="eastAsia" w:ascii="宋体" w:hAnsi="宋体" w:cs="宋体"/>
          <w:b/>
          <w:color w:val="ff0000"/>
          <w:sz w:val="28"/>
          <w:szCs w:val="28"/>
          <w:u w:val="single"/>
          <w:lang w:val="en-US" w:eastAsia="zh-CN"/>
        </w:rPr>
        <w:t xml:space="preserve">2</w:t>
      </w:r>
      <w:r>
        <w:rPr>
          <w:rFonts w:hint="eastAsia" w:ascii="宋体" w:hAnsi="宋体" w:eastAsia="宋体" w:cs="宋体"/>
          <w:b/>
          <w:color w:val="ff0000"/>
          <w:sz w:val="28"/>
          <w:szCs w:val="28"/>
          <w:u w:val="single"/>
        </w:rPr>
        <w:t xml:space="preserve"> </w:t>
      </w:r>
      <w:r>
        <w:rPr>
          <w:rFonts w:hint="eastAsia" w:ascii="宋体" w:hAnsi="宋体" w:eastAsia="宋体" w:cs="宋体"/>
          <w:b/>
          <w:color w:val="ff0000"/>
          <w:sz w:val="28"/>
          <w:szCs w:val="28"/>
        </w:rPr>
        <w:t xml:space="preserve">月</w:t>
      </w:r>
      <w:r>
        <w:rPr>
          <w:rFonts w:hint="eastAsia" w:ascii="宋体" w:hAnsi="宋体" w:eastAsia="宋体" w:cs="宋体"/>
          <w:b/>
          <w:color w:val="ff0000"/>
          <w:sz w:val="28"/>
          <w:szCs w:val="28"/>
          <w:u w:val="single"/>
        </w:rPr>
        <w:t xml:space="preserve"> </w:t>
      </w:r>
      <w:r>
        <w:rPr>
          <w:rFonts w:hint="eastAsia" w:ascii="宋体" w:hAnsi="宋体" w:eastAsia="宋体" w:cs="宋体"/>
          <w:b/>
          <w:color w:val="ff0000"/>
          <w:sz w:val="28"/>
          <w:szCs w:val="28"/>
          <w:u w:val="single"/>
        </w:rPr>
        <w:t xml:space="preserve">30 </w:t>
      </w:r>
      <w:r>
        <w:rPr>
          <w:rFonts w:hint="eastAsia" w:ascii="宋体" w:hAnsi="宋体" w:eastAsia="宋体" w:cs="宋体"/>
          <w:b/>
          <w:color w:val="ff0000"/>
          <w:sz w:val="28"/>
          <w:szCs w:val="28"/>
        </w:rPr>
        <w:t xml:space="preserve">日北京时间09：30</w:t>
      </w:r>
      <w:r>
        <w:rPr>
          <w:rFonts w:hint="eastAsia" w:ascii="宋体" w:hAnsi="宋体" w:eastAsia="宋体" w:cs="宋体"/>
          <w:color w:val="ff0000"/>
          <w:sz w:val="28"/>
          <w:szCs w:val="28"/>
        </w:rPr>
        <w:t xml:space="preserve">。</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（三）开标地点：“苏采云”系统“开标大厅”或进入徐州政府采购网--业务工作--用户登录，点击“苏采云”进入系统“开标大厅”。</w:t>
      </w:r>
      <w:r/>
    </w:p>
    <w:p>
      <w:pPr>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徐州市中医院</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（二）地址：徐州市云龙区湘江路169号</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（三）采购项目联系人：魏萍  </w:t>
      </w:r>
      <w:r/>
    </w:p>
    <w:p>
      <w:pPr>
        <w:ind w:firstLine="300"/>
        <w:keepLines w:val="0"/>
        <w:keepNext w:val="0"/>
        <w:pageBreakBefore w:val="0"/>
        <w:spacing w:line="480" w:lineRule="exact"/>
        <w:widowControl w:val="off"/>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（四）联系电话：0516-868692153</w:t>
      </w:r>
      <w:r/>
    </w:p>
    <w:p>
      <w:pPr>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六、采购代理机构</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w:t>
      </w:r>
      <w:r>
        <w:rPr>
          <w:rFonts w:hint="eastAsia" w:ascii="宋体" w:hAnsi="宋体" w:cs="宋体"/>
          <w:color w:val="auto"/>
          <w:sz w:val="28"/>
          <w:szCs w:val="28"/>
          <w:lang w:val="en-US" w:eastAsia="zh-CN"/>
        </w:rPr>
        <w:t xml:space="preserve">赵丽梅</w:t>
      </w:r>
      <w:r/>
    </w:p>
    <w:p>
      <w:pPr>
        <w:ind w:firstLine="300"/>
        <w:keepLines w:val="0"/>
        <w:keepNext w:val="0"/>
        <w:pageBreakBefore w:val="0"/>
        <w:spacing w:line="480" w:lineRule="exact"/>
        <w:widowControl w:val="off"/>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w:t>
      </w:r>
      <w:r>
        <w:rPr>
          <w:rFonts w:hint="eastAsia" w:ascii="宋体" w:hAnsi="宋体" w:cs="宋体"/>
          <w:color w:val="auto"/>
          <w:sz w:val="28"/>
          <w:szCs w:val="28"/>
          <w:lang w:val="en-US" w:eastAsia="zh-CN"/>
        </w:rPr>
        <w:t xml:space="preserve">0516-</w:t>
      </w:r>
      <w:r>
        <w:rPr>
          <w:rFonts w:hint="eastAsia" w:ascii="宋体" w:hAnsi="宋体" w:cs="宋体"/>
          <w:color w:val="auto"/>
          <w:sz w:val="28"/>
          <w:szCs w:val="28"/>
        </w:rPr>
        <w:t xml:space="preserve">83999</w:t>
      </w:r>
      <w:r>
        <w:rPr>
          <w:rFonts w:hint="eastAsia" w:ascii="宋体" w:hAnsi="宋体" w:cs="宋体"/>
          <w:color w:val="auto"/>
          <w:sz w:val="28"/>
          <w:szCs w:val="28"/>
          <w:lang w:val="en-US" w:eastAsia="zh-CN"/>
        </w:rPr>
        <w:t xml:space="preserve">206</w:t>
      </w:r>
      <w:r/>
    </w:p>
    <w:p>
      <w:pPr>
        <w:pStyle w:val="779"/>
        <w:keepLines w:val="0"/>
        <w:keepNext w:val="0"/>
        <w:pageBreakBefore w:val="0"/>
        <w:spacing w:after="0" w:line="480" w:lineRule="exact"/>
        <w:widowControl w:val="off"/>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791"/>
          <w:rFonts w:hint="eastAsia" w:ascii="宋体" w:hAnsi="宋体" w:eastAsia="宋体" w:cs="宋体"/>
          <w:color w:val="auto"/>
          <w:sz w:val="28"/>
          <w:szCs w:val="28"/>
          <w:u w:val="none"/>
        </w:rPr>
        <w:t xml:space="preserve">政府采购</w:t>
      </w:r>
      <w:r>
        <w:rPr>
          <w:rStyle w:val="79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791"/>
          <w:rFonts w:hint="eastAsia" w:ascii="宋体" w:hAnsi="宋体" w:eastAsia="宋体" w:cs="宋体"/>
          <w:color w:val="auto"/>
          <w:sz w:val="28"/>
          <w:szCs w:val="28"/>
          <w:u w:val="none"/>
        </w:rPr>
        <w:t xml:space="preserve">最低评标价法</w:t>
      </w:r>
      <w:r>
        <w:rPr>
          <w:rStyle w:val="79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791"/>
          <w:rFonts w:hint="eastAsia" w:ascii="宋体" w:hAnsi="宋体" w:eastAsia="宋体" w:cs="宋体"/>
          <w:color w:val="auto"/>
          <w:sz w:val="28"/>
          <w:szCs w:val="28"/>
          <w:u w:val="none"/>
        </w:rPr>
        <w:t xml:space="preserve">综合评分法</w:t>
      </w:r>
      <w:r>
        <w:rPr>
          <w:rStyle w:val="79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rPr>
          <w:rFonts w:hint="eastAsia"/>
        </w:rPr>
      </w:pPr>
      <w:r>
        <w:rPr>
          <w:rFonts w:hint="eastAsia"/>
        </w:rPr>
      </w:r>
      <w:r/>
    </w:p>
    <w:p>
      <w:pPr>
        <w:pStyle w:val="779"/>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第三章 投标资料表</w:t>
      </w:r>
      <w:r/>
    </w:p>
    <w:p>
      <w:pPr>
        <w:ind w:firstLine="600"/>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8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徐州市中医院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w:t>
            </w:r>
            <w:r>
              <w:rPr>
                <w:rFonts w:hint="eastAsia" w:ascii="宋体" w:hAnsi="宋体" w:cs="宋体"/>
                <w:b/>
                <w:bCs/>
                <w:color w:val="auto"/>
                <w:sz w:val="28"/>
                <w:szCs w:val="28"/>
                <w:lang w:val="en-US" w:eastAsia="zh-CN"/>
              </w:rPr>
              <w:t xml:space="preserve">货物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具备有效的医疗器械经营许可证；</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三、具有所投产品的有效的医疗器械注册证；</w:t>
            </w:r>
            <w:r/>
          </w:p>
          <w:p>
            <w:pPr>
              <w:rPr>
                <w:rFonts w:hint="eastAsia" w:ascii="宋体" w:hAnsi="宋体" w:eastAsia="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四、投标人提供进口产品的，须提供所投进口产品制造商或者制造商中国总代理出具的项目授权书</w:t>
            </w:r>
            <w:r>
              <w:rPr>
                <w:rFonts w:hint="eastAsia" w:ascii="宋体" w:hAnsi="宋体" w:cs="宋体"/>
                <w:b/>
                <w:color w:val="auto"/>
                <w:sz w:val="28"/>
                <w:szCs w:val="28"/>
                <w:lang w:eastAsia="zh-CN"/>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五</w:t>
            </w:r>
            <w:r>
              <w:rPr>
                <w:rFonts w:hint="eastAsia" w:ascii="宋体" w:hAnsi="宋体" w:cs="宋体"/>
                <w:b/>
                <w:color w:val="auto"/>
                <w:sz w:val="28"/>
                <w:szCs w:val="28"/>
              </w:rPr>
              <w:t xml:space="preserve">、此项目不属于专门面向中小微企业采购的项目；</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六</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39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2、所投产品的环境标志产品认证证书原件的扫描件（如有）。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（2）环境标志产品认证证书是否符合要求，采购人评标时查询中国政府采购网（www.ccgp.gov.cn）相关内容后确定。</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3、所投产品的节能产品认证证书原件的扫描件（如有）。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（2）节能产品认证证书是否符合要求，采购人评标时查询中国政府采购网（www.ccgp.gov.cn）相关内容后确定。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(四)具备履行合同所必需的设备和专业技术能力的证明材料。即投标文件中提供</w:t>
            </w:r>
            <w:r>
              <w:rPr>
                <w:rFonts w:hint="eastAsia" w:ascii="宋体" w:hAnsi="宋体" w:cs="宋体"/>
                <w:b/>
                <w:bCs/>
                <w:color w:val="auto"/>
                <w:sz w:val="28"/>
                <w:szCs w:val="28"/>
                <w:lang w:eastAsia="zh-CN"/>
              </w:rPr>
              <w:t xml:space="preserve">：</w:t>
            </w:r>
            <w:r/>
          </w:p>
          <w:p>
            <w:pPr>
              <w:ind w:right="28"/>
              <w:rPr>
                <w:rFonts w:hint="eastAsia" w:ascii="宋体" w:hAnsi="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eastAsia="zh-CN"/>
              </w:rPr>
              <w:t xml:space="preserve">① 投标人有效的医疗器械经营许可证扫描件；</w:t>
            </w:r>
            <w:r/>
          </w:p>
          <w:p>
            <w:pPr>
              <w:ind w:right="28"/>
              <w:rPr>
                <w:rFonts w:hint="eastAsia" w:ascii="宋体" w:hAnsi="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eastAsia="zh-CN"/>
              </w:rPr>
              <w:t xml:space="preserve">② 提供所投产品的有效的医疗器械注册证扫描件；</w:t>
            </w:r>
            <w:r/>
          </w:p>
          <w:p>
            <w:pPr>
              <w:ind w:right="28"/>
              <w:rPr>
                <w:rFonts w:hint="eastAsia" w:ascii="宋体" w:hAnsi="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eastAsia="zh-CN"/>
              </w:rPr>
              <w:t xml:space="preserve">③ 投标人提供进口产品的，投标文件中须提供所投进口产品制造商或者制造商中国总代理出具的项目授权书扫描件。</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w:t>
            </w:r>
            <w:r>
              <w:rPr>
                <w:rFonts w:hint="eastAsia" w:ascii="宋体" w:hAnsi="宋体" w:cs="宋体"/>
                <w:b w:val="0"/>
                <w:bCs w:val="0"/>
                <w:color w:val="auto"/>
                <w:sz w:val="28"/>
                <w:szCs w:val="28"/>
              </w:rPr>
              <w:t xml:space="preserve">（加盖电子签章，格式见招标文件第七章《投标文件相关格式》。）</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所投产品质量、性能评价</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5、技术培训</w:t>
            </w:r>
            <w:r>
              <w:rPr>
                <w:rFonts w:hint="eastAsia" w:ascii="宋体" w:hAnsi="宋体" w:cs="宋体"/>
                <w:b/>
                <w:bCs/>
                <w:color w:val="auto"/>
                <w:sz w:val="28"/>
                <w:szCs w:val="28"/>
              </w:rPr>
              <w:t xml:space="preserve">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一</w:t>
            </w:r>
            <w:r>
              <w:rPr>
                <w:rFonts w:hint="eastAsia" w:ascii="宋体" w:hAnsi="宋体" w:cs="宋体"/>
                <w:b/>
                <w:color w:val="auto"/>
                <w:sz w:val="28"/>
                <w:szCs w:val="28"/>
                <w:lang w:eastAsia="zh-CN"/>
              </w:rPr>
              <w:t xml:space="preserve">）</w:t>
            </w:r>
            <w:r>
              <w:rPr>
                <w:rFonts w:hint="eastAsia" w:ascii="宋体" w:hAnsi="宋体" w:cs="宋体"/>
                <w:b/>
                <w:color w:val="auto"/>
                <w:sz w:val="28"/>
                <w:szCs w:val="28"/>
              </w:rPr>
              <w:t xml:space="preserve">企业报价折扣证明</w:t>
            </w:r>
            <w:r>
              <w:rPr>
                <w:rFonts w:hint="eastAsia" w:ascii="宋体" w:hAnsi="宋体" w:cs="宋体"/>
                <w:b/>
                <w:color w:val="auto"/>
                <w:sz w:val="28"/>
                <w:szCs w:val="28"/>
                <w:lang w:eastAsia="zh-CN"/>
              </w:rPr>
              <w:t xml:space="preserve">：</w:t>
            </w:r>
            <w:r/>
          </w:p>
          <w:p>
            <w:pPr>
              <w:ind w:right="28"/>
              <w:rPr>
                <w:rFonts w:hint="eastAsia" w:ascii="宋体" w:hAnsi="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本项目</w:t>
            </w:r>
            <w:r>
              <w:rPr>
                <w:rFonts w:hint="eastAsia" w:ascii="宋体" w:hAnsi="宋体" w:cs="宋体"/>
                <w:b/>
                <w:bCs/>
                <w:sz w:val="28"/>
                <w:szCs w:val="28"/>
                <w:highlight w:val="none"/>
                <w:lang w:val="en-US" w:eastAsia="zh-CN"/>
              </w:rPr>
              <w:t xml:space="preserve">不属于</w:t>
            </w:r>
            <w:r>
              <w:rPr>
                <w:rFonts w:hint="eastAsia" w:ascii="宋体" w:hAnsi="宋体" w:eastAsia="宋体" w:cs="宋体"/>
                <w:b/>
                <w:bCs/>
                <w:sz w:val="28"/>
                <w:szCs w:val="28"/>
                <w:highlight w:val="none"/>
              </w:rPr>
              <w:t xml:space="preserve">专门面向中小微企业采购的项目</w:t>
            </w:r>
            <w:r>
              <w:rPr>
                <w:rFonts w:hint="eastAsia" w:ascii="宋体" w:hAnsi="宋体" w:cs="宋体"/>
                <w:b/>
                <w:bCs/>
                <w:sz w:val="28"/>
                <w:szCs w:val="28"/>
                <w:highlight w:val="none"/>
                <w:lang w:eastAsia="zh-CN"/>
              </w:rPr>
              <w:t xml:space="preserve">。</w:t>
            </w:r>
            <w:r/>
          </w:p>
          <w:p>
            <w:pPr>
              <w:ind w:right="28"/>
              <w:rPr>
                <w:rFonts w:hint="eastAsia" w:ascii="宋体" w:hAnsi="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投标人提供的货物全部由符合政策要求的：</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注：具体以《政府采购促进中小企业发展管理办法》（财库[2020]46号）和《关于印发中小企业划型标准规定的通知》（工信部联企业[2011]300号）的规定为准。</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2、监狱企业制造的，提供省级以上监狱管理局、戒毒管理局（含新疆生产建设兵团）出具的属于监狱企业的证明文件原件的扫描件。</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注：具体以《财政部 司法部关于政府采购支持监狱企业发展有关问题的通知》（财库〔2014〕68号）的规定为准。</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3、享受政府采购支持政策的残疾人福利性单位制造的，提供《残疾人福利性单位声明函》（加盖电子签章，格式见招标文件第七章《投标文件相关格式》）。</w:t>
            </w:r>
            <w:r/>
          </w:p>
          <w:p>
            <w:pPr>
              <w:ind w:right="28" w:firstLine="560"/>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享受政府采购支持政策的残疾人福利性单位应当同时满足以下条件：</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①安置的残疾人占本单位在职职工人数的比例不低于25%（含25%），并且安置的残疾人人数不少于10人（含10人）；</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②依法与安置的每位残疾人签订了一年以上（含一年）的劳动合同或服务协议；</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③为安置的每位残疾人按月足额缴纳了基本养老保险、基本医疗保险、失业保险、工伤保险和生育保险等社会保险费；</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④通过银行等金融机构向安置的每位残疾人，按月支付了不低于单位所在区县适用的经省级人民政府批准的月最低工资标准的工资；</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rPr>
                <w:rFonts w:hint="eastAsia" w:ascii="宋体" w:hAnsi="宋体" w:cs="宋体"/>
                <w:b w:val="0"/>
                <w:bCs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   具体以《三部门联合发布关于促进残疾人就业政府采购政策的通知》（财库〔2017〕141号）规定为准。</w:t>
            </w:r>
            <w:r/>
          </w:p>
          <w:p>
            <w:pPr>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jc w:val="both"/>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default" w:ascii="宋体" w:hAnsi="宋体" w:eastAsia="宋体" w:cs="宋体"/>
                <w:color w:val="auto"/>
                <w:sz w:val="28"/>
                <w:szCs w:val="28"/>
                <w:lang w:val="en-US" w:eastAsia="zh-CN"/>
              </w:rPr>
            </w:pP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lang w:val="en-US" w:eastAsia="zh-CN"/>
              </w:rPr>
              <w:t xml:space="preserve">600.00</w:t>
            </w:r>
            <w:r>
              <w:rPr>
                <w:rFonts w:hint="eastAsia" w:ascii="宋体" w:hAnsi="宋体" w:cs="宋体"/>
                <w:b/>
                <w:bCs/>
                <w:color w:val="auto"/>
                <w:sz w:val="28"/>
                <w:szCs w:val="28"/>
              </w:rPr>
              <w:t xml:space="preserve">万元（项目预算）的投标报价。</w:t>
            </w:r>
            <w:r>
              <w:rPr>
                <w:rFonts w:hint="eastAsia" w:ascii="宋体" w:hAnsi="宋体" w:cs="宋体"/>
                <w:b w:val="0"/>
                <w:bCs w:val="0"/>
                <w:color w:val="auto"/>
                <w:sz w:val="28"/>
                <w:szCs w:val="28"/>
                <w:lang w:val="en-US" w:eastAsia="zh-CN"/>
              </w:rPr>
              <w:t xml:space="preserve">投标</w:t>
            </w:r>
            <w:r>
              <w:rPr>
                <w:rFonts w:hint="eastAsia" w:ascii="宋体" w:hAnsi="宋体" w:cs="宋体"/>
                <w:color w:val="auto"/>
                <w:sz w:val="28"/>
                <w:szCs w:val="28"/>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55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rFonts w:hint="eastAsia" w:ascii="宋体" w:hAnsi="宋体" w:cs="宋体"/>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color w:val="auto"/>
              </w:rPr>
              <w:fldChar w:fldCharType="separate"/>
            </w:r>
            <w:r>
              <w:rPr>
                <w:rStyle w:val="791"/>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91"/>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30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tabs>
                <w:tab w:val="center" w:pos="4021" w:leader="none"/>
              </w:tabs>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投标文件的提交与接收：</w:t>
            </w:r>
            <w:r>
              <w:rPr>
                <w:rFonts w:hint="eastAsia" w:ascii="宋体" w:hAnsi="宋体" w:cs="宋体"/>
                <w:color w:val="auto"/>
                <w:sz w:val="28"/>
                <w:szCs w:val="28"/>
              </w:rPr>
              <w:t xml:space="preserve"> </w:t>
            </w:r>
            <w:r>
              <w:tab/>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w:t>
            </w:r>
            <w:r>
              <w:rPr>
                <w:rFonts w:hint="eastAsia" w:ascii="宋体" w:hAnsi="宋体" w:cs="宋体"/>
                <w:b/>
                <w:bCs/>
                <w:color w:val="ff0000"/>
                <w:sz w:val="28"/>
                <w:szCs w:val="28"/>
              </w:rPr>
              <w:t xml:space="preserve">2025年</w:t>
            </w:r>
            <w:r>
              <w:rPr>
                <w:rFonts w:hint="eastAsia" w:ascii="宋体" w:hAnsi="宋体" w:cs="宋体"/>
                <w:b/>
                <w:bCs/>
                <w:color w:val="ff0000"/>
                <w:sz w:val="28"/>
                <w:szCs w:val="28"/>
                <w:u w:val="single"/>
              </w:rPr>
              <w:t xml:space="preserve"> </w:t>
            </w:r>
            <w:r>
              <w:rPr>
                <w:rFonts w:hint="eastAsia" w:ascii="宋体" w:hAnsi="宋体" w:cs="宋体"/>
                <w:b/>
                <w:bCs/>
                <w:color w:val="ff0000"/>
                <w:sz w:val="28"/>
                <w:szCs w:val="28"/>
                <w:u w:val="single"/>
                <w:lang w:val="en-US" w:eastAsia="zh-CN"/>
              </w:rPr>
              <w:t xml:space="preserve">12</w:t>
            </w:r>
            <w:r>
              <w:rPr>
                <w:rFonts w:hint="eastAsia" w:ascii="宋体" w:hAnsi="宋体" w:cs="宋体"/>
                <w:b/>
                <w:bCs/>
                <w:color w:val="ff0000"/>
                <w:sz w:val="28"/>
                <w:szCs w:val="28"/>
                <w:u w:val="single"/>
              </w:rPr>
              <w:t xml:space="preserve"> </w:t>
            </w:r>
            <w:r>
              <w:rPr>
                <w:rFonts w:hint="eastAsia" w:ascii="宋体" w:hAnsi="宋体" w:cs="宋体"/>
                <w:b/>
                <w:bCs/>
                <w:color w:val="ff0000"/>
                <w:sz w:val="28"/>
                <w:szCs w:val="28"/>
              </w:rPr>
              <w:t xml:space="preserve">月</w:t>
            </w:r>
            <w:r>
              <w:rPr>
                <w:rFonts w:hint="eastAsia" w:ascii="宋体" w:hAnsi="宋体" w:cs="宋体"/>
                <w:b/>
                <w:bCs/>
                <w:color w:val="ff0000"/>
                <w:sz w:val="28"/>
                <w:szCs w:val="28"/>
                <w:u w:val="single"/>
              </w:rPr>
              <w:t xml:space="preserve"> </w:t>
            </w:r>
            <w:r>
              <w:rPr>
                <w:rFonts w:hint="eastAsia" w:ascii="宋体" w:hAnsi="宋体" w:cs="宋体"/>
                <w:b/>
                <w:bCs/>
                <w:color w:val="ff0000"/>
                <w:sz w:val="28"/>
                <w:szCs w:val="28"/>
                <w:u w:val="single"/>
                <w:lang w:val="en-US" w:eastAsia="zh-CN"/>
              </w:rPr>
              <w:t xml:space="preserve">30 </w:t>
            </w:r>
            <w:r>
              <w:rPr>
                <w:rFonts w:hint="eastAsia" w:ascii="宋体" w:hAnsi="宋体" w:cs="宋体"/>
                <w:b/>
                <w:bCs/>
                <w:color w:val="ff0000"/>
                <w:sz w:val="28"/>
                <w:szCs w:val="28"/>
              </w:rPr>
              <w:t xml:space="preserve">日09</w:t>
            </w:r>
            <w:r>
              <w:rPr>
                <w:rFonts w:hint="eastAsia" w:ascii="宋体" w:hAnsi="宋体" w:cs="宋体"/>
                <w:b/>
                <w:bCs/>
                <w:color w:val="ff0000"/>
                <w:sz w:val="28"/>
                <w:szCs w:val="28"/>
                <w:lang w:eastAsia="zh-CN"/>
              </w:rPr>
              <w:t xml:space="preserve">：</w:t>
            </w:r>
            <w:r>
              <w:rPr>
                <w:rFonts w:hint="eastAsia" w:ascii="宋体" w:hAnsi="宋体" w:cs="宋体"/>
                <w:b/>
                <w:bCs/>
                <w:color w:val="ff0000"/>
                <w:sz w:val="28"/>
                <w:szCs w:val="28"/>
              </w:rPr>
              <w:t xml:space="preserve">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412"/>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ff0000"/>
                <w:sz w:val="28"/>
                <w:szCs w:val="28"/>
              </w:rPr>
              <w:t xml:space="preserve">2025年</w:t>
            </w:r>
            <w:r>
              <w:rPr>
                <w:rFonts w:hint="eastAsia" w:ascii="宋体" w:hAnsi="宋体" w:cs="宋体"/>
                <w:b/>
                <w:color w:val="ff0000"/>
                <w:sz w:val="28"/>
                <w:szCs w:val="28"/>
                <w:u w:val="single"/>
              </w:rPr>
              <w:t xml:space="preserve"> </w:t>
            </w:r>
            <w:r>
              <w:rPr>
                <w:rFonts w:hint="eastAsia" w:ascii="宋体" w:hAnsi="宋体" w:cs="宋体"/>
                <w:b/>
                <w:color w:val="ff0000"/>
                <w:sz w:val="28"/>
                <w:szCs w:val="28"/>
                <w:u w:val="single"/>
                <w:lang w:val="en-US" w:eastAsia="zh-CN"/>
              </w:rPr>
              <w:t xml:space="preserve">12</w:t>
            </w:r>
            <w:r>
              <w:rPr>
                <w:rFonts w:hint="eastAsia" w:ascii="宋体" w:hAnsi="宋体" w:cs="宋体"/>
                <w:b/>
                <w:color w:val="ff0000"/>
                <w:sz w:val="28"/>
                <w:szCs w:val="28"/>
                <w:u w:val="single"/>
              </w:rPr>
              <w:t xml:space="preserve"> </w:t>
            </w:r>
            <w:r>
              <w:rPr>
                <w:rFonts w:hint="eastAsia" w:ascii="宋体" w:hAnsi="宋体" w:cs="宋体"/>
                <w:b/>
                <w:color w:val="ff0000"/>
                <w:sz w:val="28"/>
                <w:szCs w:val="28"/>
              </w:rPr>
              <w:t xml:space="preserve">月</w:t>
            </w:r>
            <w:r>
              <w:rPr>
                <w:rFonts w:hint="eastAsia" w:ascii="宋体" w:hAnsi="宋体" w:cs="宋体"/>
                <w:b/>
                <w:color w:val="ff0000"/>
                <w:sz w:val="28"/>
                <w:szCs w:val="28"/>
                <w:u w:val="single"/>
              </w:rPr>
              <w:t xml:space="preserve"> </w:t>
            </w:r>
            <w:r>
              <w:rPr>
                <w:rFonts w:hint="eastAsia" w:ascii="宋体" w:hAnsi="宋体" w:cs="宋体"/>
                <w:b/>
                <w:color w:val="ff0000"/>
                <w:sz w:val="28"/>
                <w:szCs w:val="28"/>
                <w:u w:val="single"/>
              </w:rPr>
              <w:t xml:space="preserve">30 </w:t>
            </w:r>
            <w:r>
              <w:rPr>
                <w:rFonts w:hint="eastAsia" w:ascii="宋体" w:hAnsi="宋体" w:cs="宋体"/>
                <w:b/>
                <w:color w:val="ff0000"/>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w:t>
            </w:r>
            <w:r>
              <w:rPr>
                <w:rFonts w:hint="eastAsia" w:ascii="宋体" w:hAnsi="宋体" w:cs="宋体"/>
                <w:color w:val="auto"/>
                <w:sz w:val="28"/>
                <w:szCs w:val="28"/>
                <w:lang w:val="en-US" w:eastAsia="zh-CN"/>
              </w:rPr>
              <w:t xml:space="preserve">实施</w:t>
            </w:r>
            <w:r>
              <w:rPr>
                <w:rFonts w:hint="eastAsia" w:ascii="宋体" w:hAnsi="宋体" w:cs="宋体"/>
                <w:color w:val="auto"/>
                <w:sz w:val="28"/>
                <w:szCs w:val="28"/>
              </w:rPr>
              <w:t xml:space="preserve">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履约保证金：10%，以支票、汇票、本票</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电汇</w:t>
            </w:r>
            <w:r>
              <w:rPr>
                <w:rFonts w:hint="eastAsia" w:ascii="宋体" w:hAnsi="宋体" w:cs="宋体"/>
                <w:b/>
                <w:bCs/>
                <w:color w:val="auto"/>
                <w:sz w:val="28"/>
                <w:szCs w:val="28"/>
              </w:rPr>
              <w:t xml:space="preserve">或者金融机构、担保机构出具的保函等非现金形式缴纳。</w:t>
            </w:r>
            <w:r/>
          </w:p>
        </w:tc>
      </w:tr>
      <w:tr>
        <w:trPr>
          <w:jc w:val="center"/>
          <w:trHeight w:val="482"/>
        </w:trPr>
        <w:tc>
          <w:tcPr>
            <w:tcMar>
              <w:left w:w="108" w:type="dxa"/>
              <w:top w:w="0" w:type="dxa"/>
              <w:right w:w="108" w:type="dxa"/>
              <w:bottom w:w="0" w:type="dxa"/>
            </w:tcMar>
            <w:tcW w:w="137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质疑接收人：孙逊   联系电话：0516-83999055</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lang w:val="en-US" w:eastAsia="zh-CN"/>
              </w:rPr>
              <w:t xml:space="preserve">江苏省</w:t>
            </w:r>
            <w:r>
              <w:rPr>
                <w:rFonts w:hint="eastAsia" w:ascii="宋体" w:hAnsi="宋体" w:eastAsia="宋体" w:cs="宋体"/>
                <w:color w:val="auto"/>
                <w:sz w:val="28"/>
                <w:szCs w:val="28"/>
              </w:rPr>
              <w:t xml:space="preserve">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附加说明</w:t>
            </w:r>
            <w:r/>
          </w:p>
        </w:tc>
        <w:tc>
          <w:tcPr>
            <w:tcMar>
              <w:left w:w="108" w:type="dxa"/>
              <w:top w:w="0" w:type="dxa"/>
              <w:right w:w="108" w:type="dxa"/>
              <w:bottom w:w="0" w:type="dxa"/>
            </w:tcMar>
            <w:tcW w:w="8259"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259"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259" w:type="dxa"/>
            <w:vAlign w:val="top"/>
            <w:textDirection w:val="lrTb"/>
            <w:noWrap w:val="false"/>
          </w:tcPr>
          <w:p>
            <w:pPr>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特别提醒：</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本章附件：招标代理服务收费标准</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rPr>
          <w:rFonts w:hint="eastAsia" w:ascii="宋体" w:hAnsi="宋体" w:cs="宋体"/>
          <w:color w:val="auto"/>
          <w:sz w:val="24"/>
          <w:szCs w:val="24"/>
          <w:lang w:val="en-US" w:eastAsia="zh-CN"/>
        </w:rPr>
        <w:t xml:space="preserve">*51.75%</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5、定点类等无金额或事先不能计算出价格总额的项目，按中标（成交）金额100万元计算。</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、上该表为自行约定的代理服务费标准。</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7</w:t>
      </w:r>
      <w:r>
        <w:rPr>
          <w:rFonts w:hint="eastAsia" w:ascii="宋体" w:hAnsi="宋体" w:cs="宋体"/>
          <w:b/>
          <w:color w:val="auto"/>
          <w:sz w:val="24"/>
          <w:szCs w:val="24"/>
        </w:rPr>
        <w:t xml:space="preserve">、账户信息：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账户名：江苏海外集团国际工程咨询有限公司徐州分公司</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开户银行：上海浦东发展银行股份有限公司徐州分行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账号：11110154740005866</w:t>
      </w:r>
      <w:r/>
    </w:p>
    <w:p>
      <w:pPr>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rPr>
          <w:rFonts w:hint="eastAsia"/>
        </w:rPr>
      </w:pPr>
      <w:r>
        <w:rPr>
          <w:rFonts w:hint="eastAsia"/>
          <w:b/>
          <w:bCs/>
          <w:sz w:val="32"/>
          <w:szCs w:val="32"/>
          <w:lang w:val="en-US" w:eastAsia="zh-CN"/>
        </w:rPr>
        <w:t xml:space="preserve">第四章 </w:t>
      </w:r>
      <w:r>
        <w:rPr>
          <w:rFonts w:hint="eastAsia"/>
          <w:b/>
          <w:bCs/>
          <w:sz w:val="32"/>
          <w:szCs w:val="32"/>
        </w:rPr>
        <w:t xml:space="preserve">评标标准</w:t>
      </w:r>
      <w:r/>
    </w:p>
    <w:p>
      <w:pPr>
        <w:rPr>
          <w:rFonts w:hint="eastAsia"/>
        </w:rPr>
      </w:pPr>
      <w:r>
        <w:rPr>
          <w:rFonts w:hint="eastAsia"/>
        </w:rPr>
      </w:r>
      <w:r/>
    </w:p>
    <w:tbl>
      <w:tblPr>
        <w:tblStyle w:val="765"/>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133"/>
      </w:tblGrid>
      <w:tr>
        <w:trPr>
          <w:jc w:val="center"/>
          <w:trHeight w:val="454"/>
        </w:trPr>
        <w:tc>
          <w:tcPr>
            <w:tcW w:w="87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1"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802"/>
        </w:trPr>
        <w:tc>
          <w:tcPr>
            <w:tcW w:w="87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Height w:val="1643"/>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 采购需求》中“技术参数</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”满足程度进行评分。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技术要求的得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加“</w:t>
            </w:r>
            <w:r>
              <w:rPr>
                <w:rFonts w:hint="eastAsia" w:ascii="仿宋" w:hAnsi="仿宋" w:eastAsia="仿宋"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响应指标</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不满足或负偏离</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；一般响应指标如有不满足或负偏离的，每一项扣1分；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分，最低得0分。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eastAsia="zh-CN"/>
              </w:rPr>
              <w:t xml:space="preserve">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未按照招标文件提供证明材料的视为不满足</w:t>
            </w:r>
            <w:r>
              <w:rPr>
                <w:rFonts w:hint="eastAsia" w:ascii="宋体" w:hAnsi="宋体" w:cs="宋体"/>
                <w:b/>
                <w:bCs/>
                <w:color w:val="auto"/>
                <w:sz w:val="24"/>
                <w:szCs w:val="24"/>
                <w:highlight w:val="none"/>
                <w:lang w:eastAsia="zh-CN"/>
              </w:rPr>
              <w:t xml:space="preserve">。</w:t>
            </w:r>
            <w:r/>
          </w:p>
        </w:tc>
      </w:tr>
      <w:tr>
        <w:trPr>
          <w:jc w:val="center"/>
          <w:trHeight w:val="2892"/>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41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根据所投产品实样照片、产品配置、产品品质、医疗机构应用情况等，从性能稳定性、质量可靠性、技术先进性方面综合评分。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分，最低不得分。</w:t>
            </w:r>
            <w:r/>
          </w:p>
        </w:tc>
      </w:tr>
      <w:tr>
        <w:trPr>
          <w:jc w:val="center"/>
          <w:trHeight w:val="148"/>
        </w:trPr>
        <w:tc>
          <w:tcPr>
            <w:tcW w:w="1519"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133"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对项目实施方案进行评价，内容至少包含人员安排、实施流程、供货的保障措施、供货计划安排、安装调试方案等。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54"/>
        </w:trPr>
        <w:tc>
          <w:tcPr>
            <w:tcW w:w="1519"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133"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对售后服务方案进行评价，内容至少包含售后服务方式、响应时间、应急保障措施等。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08"/>
        </w:trPr>
        <w:tc>
          <w:tcPr>
            <w:tcW w:w="878"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121"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针对性强、符合实际切实可行的得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分；针对性一般、较可行的得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分；欠缺针对性和可行性的得1分。</w:t>
            </w:r>
            <w:r/>
          </w:p>
          <w:p>
            <w:pPr>
              <w:pStyle w:val="941"/>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未提供的不得分，</w:t>
            </w:r>
            <w:r>
              <w:rPr>
                <w:rFonts w:hint="eastAsia" w:ascii="宋体" w:hAnsi="宋体" w:cs="宋体"/>
                <w:sz w:val="24"/>
                <w:szCs w:val="24"/>
                <w:lang w:val="en-US" w:eastAsia="zh-CN"/>
              </w:rPr>
              <w:t xml:space="preserve">本项</w:t>
            </w:r>
            <w:r>
              <w:rPr>
                <w:rFonts w:hint="eastAsia" w:ascii="宋体" w:hAnsi="宋体" w:eastAsia="宋体" w:cs="宋体"/>
                <w:sz w:val="24"/>
                <w:szCs w:val="24"/>
                <w:lang w:val="en-US" w:eastAsia="zh-CN"/>
              </w:rPr>
              <w:t xml:space="preserve">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分，最低不得分。</w:t>
            </w:r>
            <w:r/>
          </w:p>
        </w:tc>
      </w:tr>
      <w:tr>
        <w:trPr>
          <w:jc w:val="center"/>
          <w:trHeight w:val="1996"/>
        </w:trPr>
        <w:tc>
          <w:tcPr>
            <w:tcW w:w="878" w:type="pct"/>
            <w:vAlign w:val="center"/>
            <w:textDirection w:val="lrTb"/>
            <w:noWrap w:val="false"/>
          </w:tcPr>
          <w:p>
            <w:pPr>
              <w:pStyle w:val="942"/>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所投产品为“环境标志产品”</w:t>
            </w:r>
            <w:r/>
          </w:p>
          <w:p>
            <w:pPr>
              <w:pStyle w:val="942"/>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941"/>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1878"/>
        </w:trPr>
        <w:tc>
          <w:tcPr>
            <w:tcW w:w="878" w:type="pct"/>
            <w:vAlign w:val="center"/>
            <w:textDirection w:val="lrTb"/>
            <w:noWrap w:val="false"/>
          </w:tcPr>
          <w:p>
            <w:pPr>
              <w:pStyle w:val="942"/>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所投产品为“节能产品”</w:t>
            </w:r>
            <w:r/>
          </w:p>
          <w:p>
            <w:pPr>
              <w:pStyle w:val="942"/>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W w:w="4121" w:type="pct"/>
            <w:vAlign w:val="center"/>
            <w:textDirection w:val="lrTb"/>
            <w:noWrap w:val="false"/>
          </w:tcPr>
          <w:p>
            <w:pPr>
              <w:pStyle w:val="941"/>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770"/>
        <w:rPr>
          <w:rFonts w:hint="default" w:ascii="宋体" w:hAnsi="宋体" w:eastAsia="宋体" w:cs="宋体"/>
          <w:sz w:val="24"/>
          <w:szCs w:val="24"/>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szCs w:val="24"/>
        </w:rPr>
        <w:t xml:space="preserve">本章说明：本项目采用综合评分法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结果保留2位小数。</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第五章 拟签订的合同文本</w:t>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JSZC-320300-HWZX-G2025-0860</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徐州市中医院消化内镜设备</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采购单位（甲方）：</w:t>
      </w:r>
      <w:r>
        <w:rPr>
          <w:rFonts w:hint="eastAsia" w:ascii="宋体" w:hAnsi="宋体" w:cs="宋体"/>
          <w:bCs/>
          <w:sz w:val="32"/>
          <w:szCs w:val="32"/>
          <w:lang w:eastAsia="zh-CN"/>
        </w:rPr>
        <w:t xml:space="preserve">徐州市中医院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945"/>
        <w:ind w:left="0"/>
        <w:rPr>
          <w:rFonts w:hint="eastAsia" w:ascii="宋体" w:hAnsi="宋体" w:cs="宋体"/>
          <w:bCs/>
          <w:sz w:val="24"/>
        </w:rPr>
      </w:pPr>
      <w:r>
        <w:rPr>
          <w:rFonts w:hint="eastAsia" w:ascii="宋体" w:hAnsi="宋体" w:cs="宋体"/>
          <w:bCs/>
          <w:sz w:val="24"/>
        </w:rPr>
      </w:r>
      <w:r/>
    </w:p>
    <w:p>
      <w:pPr>
        <w:pStyle w:val="945"/>
        <w:ind w:left="0" w:right="0"/>
        <w:spacing w:after="0"/>
        <w:rPr>
          <w:rFonts w:hint="eastAsia" w:ascii="宋体" w:hAnsi="宋体" w:cs="宋体"/>
          <w:bCs/>
          <w:sz w:val="24"/>
        </w:rPr>
      </w:pPr>
      <w:r>
        <w:rPr>
          <w:rFonts w:hint="eastAsia" w:ascii="宋体" w:hAnsi="宋体" w:cs="宋体"/>
          <w:bCs/>
          <w:sz w:val="24"/>
        </w:rPr>
      </w:r>
      <w:r/>
    </w:p>
    <w:p>
      <w:pPr>
        <w:pStyle w:val="945"/>
        <w:ind w:left="0" w:right="0"/>
        <w:spacing w:after="0" w:line="360" w:lineRule="auto"/>
        <w:rPr>
          <w:rFonts w:hint="eastAsia" w:ascii="宋体" w:hAnsi="宋体" w:cs="宋体"/>
          <w:bCs/>
          <w:sz w:val="24"/>
          <w:szCs w:val="24"/>
        </w:rPr>
      </w:pPr>
      <w:r>
        <w:rPr>
          <w:rFonts w:hint="eastAsia" w:ascii="宋体" w:hAnsi="宋体" w:cs="宋体"/>
          <w:bCs/>
          <w:sz w:val="24"/>
          <w:szCs w:val="24"/>
        </w:rPr>
      </w:r>
      <w:r/>
    </w:p>
    <w:p>
      <w:pPr>
        <w:pStyle w:val="945"/>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945"/>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
          <w:sz w:val="24"/>
          <w:szCs w:val="24"/>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946"/>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br w:type="page" w:clear="all"/>
      </w:r>
      <w:r>
        <w:rPr>
          <w:rFonts w:hint="eastAsia" w:ascii="宋体" w:hAnsi="宋体" w:cs="宋体"/>
          <w:b w:val="0"/>
          <w:bCs w:val="0"/>
          <w:color w:val="000000"/>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eastAsia="宋体" w:cs="宋体"/>
          <w:sz w:val="24"/>
          <w:u w:val="single"/>
        </w:rPr>
        <w:t xml:space="preserve">徐州市中医院 </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1"/>
        </w:numPr>
        <w:spacing w:line="360" w:lineRule="exact"/>
        <w:rPr>
          <w:rStyle w:val="949"/>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949"/>
          <w:rFonts w:hint="eastAsia" w:ascii="宋体" w:hAnsi="宋体" w:eastAsia="宋体" w:cs="宋体"/>
          <w:color w:val="000000"/>
          <w:sz w:val="24"/>
        </w:rPr>
      </w:pPr>
      <w:r>
        <w:rPr>
          <w:rStyle w:val="949"/>
          <w:rFonts w:hint="eastAsia" w:ascii="宋体" w:hAnsi="宋体" w:eastAsia="宋体" w:cs="宋体"/>
          <w:color w:val="000000"/>
          <w:sz w:val="24"/>
        </w:rPr>
        <w:t xml:space="preserve">1.1产品名称、型号、规格、数量及价款</w:t>
      </w:r>
      <w:r/>
    </w:p>
    <w:tbl>
      <w:tblPr>
        <w:tblStyle w:val="76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2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0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951"/>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eastAsia="宋体" w:cs="宋体"/>
          <w:bCs/>
          <w:sz w:val="24"/>
          <w:u w:val="single"/>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eastAsia="宋体" w:cs="宋体"/>
          <w:sz w:val="24"/>
          <w:u w:val="single"/>
        </w:rPr>
        <w:t xml:space="preserve">徐州市中医院</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4.1货物到达甲方指定到货地点后</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日内，甲、乙双方共同进行验收、测试。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6乙方在接到甲方书面异议后，应在三日内提出处理意见，否则，即视为默认甲方提出的异议和处理意见，乙方应照此执行。</w:t>
      </w:r>
      <w:r/>
    </w:p>
    <w:p>
      <w:pPr>
        <w:pStyle w:val="952"/>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953"/>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953"/>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953"/>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w:t>
      </w:r>
      <w:r>
        <w:rPr>
          <w:rFonts w:hint="eastAsia" w:hAnsi="宋体" w:cs="宋体"/>
          <w:color w:val="000000"/>
          <w:sz w:val="24"/>
          <w:szCs w:val="24"/>
          <w:highlight w:val="white"/>
          <w:lang w:val="en-US" w:eastAsia="zh-CN"/>
        </w:rPr>
        <w:t xml:space="preserve">合格且试运行无质量问题后</w:t>
      </w:r>
      <w:r>
        <w:rPr>
          <w:rFonts w:hint="eastAsia" w:hAnsi="宋体" w:cs="宋体"/>
          <w:color w:val="000000"/>
          <w:sz w:val="24"/>
          <w:szCs w:val="24"/>
          <w:highlight w:val="white"/>
        </w:rPr>
        <w:t xml:space="preserve">，</w:t>
      </w:r>
      <w:bookmarkStart w:id="0"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0"/>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953"/>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1" w:name="OLE_LINK9"/>
      <w:r>
        <w:rPr>
          <w:rFonts w:hint="eastAsia" w:hAnsi="宋体" w:cs="宋体"/>
          <w:color w:val="000000"/>
          <w:sz w:val="24"/>
          <w:szCs w:val="24"/>
        </w:rPr>
        <w:t xml:space="preserve">等额发票</w:t>
      </w:r>
      <w:bookmarkEnd w:id="1"/>
      <w:r>
        <w:rPr>
          <w:rFonts w:hint="eastAsia" w:hAnsi="宋体" w:cs="宋体"/>
          <w:color w:val="000000"/>
          <w:sz w:val="24"/>
          <w:szCs w:val="24"/>
        </w:rPr>
        <w:t xml:space="preserve">后10个工作日内办理财政资金申请手续，将资金支付到合同约定的乙方账户。</w:t>
      </w:r>
      <w:r/>
    </w:p>
    <w:p>
      <w:pPr>
        <w:pStyle w:val="954"/>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954"/>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sz w:val="24"/>
        </w:rPr>
      </w:pPr>
      <w:r>
        <w:rPr>
          <w:rFonts w:hint="eastAsia" w:ascii="宋体" w:hAnsi="宋体" w:cs="宋体"/>
          <w:color w:val="000000"/>
          <w:sz w:val="24"/>
          <w:highlight w:val="white"/>
        </w:rPr>
        <w:t xml:space="preserve">银行帐号：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55"/>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55"/>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55"/>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w:t>
      </w:r>
      <w:r>
        <w:rPr>
          <w:rFonts w:hint="eastAsia" w:ascii="宋体" w:hAnsi="宋体" w:eastAsia="宋体" w:cs="宋体"/>
          <w:sz w:val="24"/>
        </w:rPr>
        <w:t xml:space="preserve">小时内到达现场解决问题。故障不能现场排除的，</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50"/>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2"/>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eastAsia="宋体" w:cs="宋体"/>
          <w:sz w:val="24"/>
          <w:u w:val="single"/>
        </w:rPr>
        <w:t xml:space="preserve">1</w:t>
      </w:r>
      <w:r>
        <w:rPr>
          <w:rFonts w:hint="eastAsia" w:ascii="宋体" w:hAnsi="宋体" w:eastAsia="宋体" w:cs="宋体"/>
          <w:sz w:val="24"/>
        </w:rPr>
        <w:t xml:space="preserve">份，备案1份。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方：徐州市中医院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sz w:val="24"/>
          <w:highlight w:val="white"/>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360" w:lineRule="auto"/>
        <w:widowControl/>
        <w:rPr>
          <w:rFonts w:hint="eastAsia"/>
          <w:sz w:val="24"/>
          <w:szCs w:val="24"/>
          <w:highlight w:val="white"/>
        </w:rPr>
      </w:pPr>
      <w:r>
        <w:rPr>
          <w:rFonts w:hint="eastAsia"/>
          <w:sz w:val="24"/>
          <w:szCs w:val="24"/>
          <w:highlight w:val="white"/>
        </w:rPr>
        <w:t xml:space="preserve">合同附件7：医疗卫生机构廉洁购销合同</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sz w:val="24"/>
          <w:highlight w:val="white"/>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合同附件2：注册证、技术规格和技术性能</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rPr>
          <w:rFonts w:hint="eastAsia" w:ascii="宋体" w:hAnsi="宋体" w:cs="宋体"/>
          <w:color w:val="000000"/>
          <w:sz w:val="24"/>
          <w:szCs w:val="24"/>
          <w:highlight w:val="white"/>
          <w:lang w:val="en-US" w:eastAsia="zh-CN"/>
        </w:rPr>
        <w:t xml:space="preserve">及《技术培训方案》</w:t>
      </w:r>
      <w:r>
        <w:rPr>
          <w:rFonts w:hint="eastAsia" w:ascii="宋体" w:hAnsi="宋体" w:cs="宋体"/>
          <w:color w:val="000000"/>
          <w:sz w:val="24"/>
          <w:szCs w:val="24"/>
          <w:highlight w:val="white"/>
        </w:rPr>
        <w:t xml:space="preserve">。)</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合同附件4：供货范围和价格清单（配置清单）</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24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240" w:lineRule="auto"/>
        <w:widowControl/>
        <w:rPr>
          <w:rFonts w:hint="eastAsia"/>
          <w:sz w:val="24"/>
          <w:szCs w:val="24"/>
          <w:highlight w:val="white"/>
        </w:rPr>
      </w:pPr>
      <w:r>
        <w:rPr>
          <w:rFonts w:hint="eastAsia"/>
          <w:sz w:val="24"/>
          <w:szCs w:val="24"/>
          <w:highlight w:val="white"/>
        </w:rPr>
      </w:r>
      <w:r/>
    </w:p>
    <w:p>
      <w:pPr>
        <w:jc w:val="left"/>
        <w:spacing w:line="240" w:lineRule="auto"/>
        <w:widowControl/>
        <w:rPr>
          <w:rFonts w:hint="eastAsia"/>
          <w:sz w:val="24"/>
          <w:szCs w:val="24"/>
          <w:highlight w:val="white"/>
        </w:rPr>
      </w:pPr>
      <w:r>
        <w:rPr>
          <w:rFonts w:hint="eastAsia"/>
          <w:sz w:val="24"/>
          <w:szCs w:val="24"/>
          <w:highlight w:val="white"/>
        </w:rPr>
        <w:t xml:space="preserve">合同附件7：授权书</w:t>
      </w:r>
      <w:r/>
    </w:p>
    <w:p>
      <w:pPr>
        <w:jc w:val="left"/>
        <w:spacing w:line="240" w:lineRule="auto"/>
        <w:widowControl/>
        <w:rPr>
          <w:rFonts w:hint="eastAsia"/>
          <w:sz w:val="24"/>
          <w:szCs w:val="24"/>
          <w:highlight w:val="white"/>
        </w:rPr>
      </w:pPr>
      <w:r>
        <w:rPr>
          <w:rFonts w:hint="eastAsia"/>
          <w:sz w:val="24"/>
          <w:szCs w:val="24"/>
          <w:highlight w:val="white"/>
        </w:rPr>
      </w:r>
      <w:r/>
    </w:p>
    <w:p>
      <w:pPr>
        <w:jc w:val="left"/>
        <w:spacing w:line="240" w:lineRule="auto"/>
        <w:widowControl/>
        <w:rPr>
          <w:rFonts w:hint="eastAsia"/>
          <w:sz w:val="24"/>
          <w:szCs w:val="24"/>
          <w:highlight w:val="white"/>
        </w:rPr>
      </w:pPr>
      <w:r>
        <w:rPr>
          <w:rFonts w:hint="eastAsia"/>
          <w:sz w:val="24"/>
          <w:szCs w:val="24"/>
          <w:highlight w:val="white"/>
        </w:rPr>
        <w:t xml:space="preserve">合同附件</w:t>
      </w:r>
      <w:r>
        <w:rPr>
          <w:rFonts w:hint="eastAsia"/>
          <w:sz w:val="24"/>
          <w:szCs w:val="24"/>
          <w:highlight w:val="white"/>
          <w:lang w:val="en-US" w:eastAsia="zh-CN"/>
        </w:rPr>
        <w:t xml:space="preserve">8</w:t>
      </w:r>
      <w:r>
        <w:rPr>
          <w:rFonts w:hint="eastAsia"/>
          <w:sz w:val="24"/>
          <w:szCs w:val="24"/>
          <w:highlight w:val="white"/>
        </w:rPr>
        <w:t xml:space="preserve">：医疗卫生机构廉洁购销合同</w:t>
      </w:r>
      <w:r/>
    </w:p>
    <w:p>
      <w:pPr>
        <w:pStyle w:val="770"/>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bCs/>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lang w:val="en-US" w:eastAsia="zh-CN"/>
        </w:rPr>
      </w:r>
      <w:r/>
    </w:p>
    <w:p>
      <w:pPr>
        <w:spacing w:line="360" w:lineRule="auto"/>
        <w:rPr>
          <w:rFonts w:hint="eastAsia" w:ascii="宋体" w:hAnsi="宋体" w:cs="宋体"/>
          <w:b/>
          <w:bCs/>
          <w:sz w:val="24"/>
        </w:rPr>
      </w:pPr>
      <w:r>
        <w:rPr>
          <w:rFonts w:hint="eastAsia" w:ascii="宋体" w:hAnsi="宋体" w:cs="宋体"/>
          <w:b/>
          <w:bCs/>
          <w:sz w:val="24"/>
          <w:lang w:val="en-US" w:eastAsia="zh-CN"/>
        </w:rPr>
        <w:t xml:space="preserve">合同</w:t>
      </w:r>
      <w:r>
        <w:rPr>
          <w:rFonts w:hint="eastAsia" w:ascii="宋体" w:hAnsi="宋体" w:cs="宋体"/>
          <w:b/>
          <w:bCs/>
          <w:sz w:val="24"/>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u w:val="single"/>
          <w:lang w:eastAsia="zh-CN"/>
        </w:rPr>
        <w:t xml:space="preserve">徐州市中医院</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(1) 合同协议书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成交通知书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合同专用条款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(4) 合同通用条款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(5) 除合同附件1外的合同附件</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eastAsia="宋体" w:cs="宋体"/>
          <w:color w:val="auto"/>
          <w:sz w:val="24"/>
        </w:rPr>
        <w:t xml:space="preserve">（2）甲方收到乙方交纳的人民币___元的履约保证金（合同金额的10%），以支票、汇票、本票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电汇</w:t>
      </w:r>
      <w:r>
        <w:rPr>
          <w:rFonts w:hint="eastAsia" w:ascii="宋体" w:hAnsi="宋体" w:eastAsia="宋体" w:cs="宋体"/>
          <w:color w:val="auto"/>
          <w:sz w:val="24"/>
        </w:rPr>
        <w:t xml:space="preserve">或者金融机构、担保机构出具的保函等非现金形式缴纳。履约保证金在中标供应商按合同履约完成</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试运行</w:t>
      </w:r>
      <w:r>
        <w:rPr>
          <w:rFonts w:hint="eastAsia" w:ascii="宋体" w:hAnsi="宋体" w:eastAsia="宋体" w:cs="宋体"/>
          <w:color w:val="auto"/>
          <w:sz w:val="24"/>
          <w:lang w:val="en-US" w:eastAsia="zh-CN"/>
        </w:rPr>
        <w:t xml:space="preserve">后无质量问题</w:t>
      </w:r>
      <w:r>
        <w:rPr>
          <w:rFonts w:hint="eastAsia" w:ascii="宋体" w:hAnsi="宋体" w:eastAsia="宋体" w:cs="宋体"/>
          <w:color w:val="auto"/>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6. 合同一式</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份，具有同等法律效力，买方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份，卖方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份。</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7.本合同其他未尽事宜及与采购文件有矛盾之处，以采购文件[项目编号：</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ind w:left="0" w:firstLine="36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t xml:space="preserve">法定代表人或授权代表(签名)： ____________________ </w:t>
      </w:r>
      <w:r/>
    </w:p>
    <w:p>
      <w:pPr>
        <w:rPr>
          <w:rFonts w:hint="eastAsia" w:ascii="宋体" w:hAnsi="宋体" w:cs="宋体"/>
          <w:b/>
          <w:sz w:val="24"/>
        </w:rPr>
      </w:pPr>
      <w:r>
        <w:rPr>
          <w:rFonts w:hint="eastAsia" w:ascii="宋体" w:hAnsi="宋体" w:cs="宋体"/>
          <w:b/>
          <w:sz w:val="24"/>
          <w:lang w:val="en-US" w:eastAsia="zh-CN"/>
        </w:rPr>
        <w:t xml:space="preserve">合同</w:t>
      </w:r>
      <w:r>
        <w:rPr>
          <w:rFonts w:hint="eastAsia" w:ascii="宋体" w:hAnsi="宋体" w:cs="宋体"/>
          <w:b/>
          <w:sz w:val="24"/>
        </w:rPr>
        <w:t xml:space="preserve">附件</w:t>
      </w:r>
      <w:r>
        <w:rPr>
          <w:rFonts w:hint="eastAsia" w:ascii="宋体" w:hAnsi="宋体" w:cs="宋体"/>
          <w:b/>
          <w:sz w:val="24"/>
          <w:lang w:val="en-US" w:eastAsia="zh-CN"/>
        </w:rPr>
        <w:t xml:space="preserve">8</w:t>
      </w:r>
      <w:r>
        <w:rPr>
          <w:rFonts w:hint="eastAsia" w:ascii="宋体" w:hAnsi="宋体" w:cs="宋体"/>
          <w:b/>
          <w:sz w:val="24"/>
        </w:rPr>
        <w:t xml:space="preserve">：</w:t>
      </w:r>
      <w:r/>
    </w:p>
    <w:p>
      <w:pPr>
        <w:pStyle w:val="787"/>
        <w:jc w:val="center"/>
        <w:rPr>
          <w:rFonts w:hint="eastAsia"/>
          <w:b/>
          <w:bCs/>
          <w:sz w:val="44"/>
          <w:szCs w:val="44"/>
        </w:rPr>
      </w:pPr>
      <w:r>
        <w:rPr>
          <w:rFonts w:hint="eastAsia"/>
          <w:b/>
          <w:bCs/>
          <w:sz w:val="44"/>
          <w:szCs w:val="44"/>
        </w:rPr>
        <w:t xml:space="preserve">医疗卫生机构廉洁购销合同</w:t>
      </w:r>
      <w:r/>
    </w:p>
    <w:p>
      <w:pPr>
        <w:pStyle w:val="787"/>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lang w:eastAsia="zh-CN"/>
        </w:rPr>
        <w:t xml:space="preserve">徐州市中医院</w:t>
      </w:r>
      <w:r>
        <w:rPr>
          <w:rFonts w:hint="eastAsia"/>
          <w:u w:val="single"/>
        </w:rPr>
        <w:t xml:space="preserve">  </w:t>
      </w:r>
      <w:r>
        <w:rPr>
          <w:rFonts w:hint="eastAsia"/>
        </w:rPr>
        <w:t xml:space="preserve">（以下简称甲方） </w:t>
      </w:r>
      <w:r/>
    </w:p>
    <w:p>
      <w:pPr>
        <w:pStyle w:val="787"/>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（以下简称乙方） </w:t>
      </w:r>
      <w:r/>
    </w:p>
    <w:p>
      <w:pPr>
        <w:pStyle w:val="787"/>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772"/>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Style w:val="956"/>
          <w:rFonts w:hint="eastAsia" w:ascii="宋体" w:hAnsi="宋体" w:cs="宋体"/>
          <w:b/>
          <w:bCs/>
          <w:color w:val="auto"/>
          <w:sz w:val="32"/>
          <w:szCs w:val="32"/>
        </w:rPr>
      </w:pPr>
      <w:r>
        <w:rPr>
          <w:rFonts w:hint="eastAsia" w:ascii="宋体" w:hAnsi="宋体" w:cs="宋体"/>
          <w:b/>
          <w:color w:val="auto"/>
          <w:sz w:val="32"/>
          <w:szCs w:val="32"/>
        </w:rPr>
        <w:t xml:space="preserve">第六章 采购需求</w:t>
      </w:r>
      <w:bookmarkStart w:id="2" w:name="_Toc322457054"/>
      <w:r/>
      <w:bookmarkEnd w:id="2"/>
      <w:r/>
      <w:bookmarkStart w:id="3" w:name="_Toc324452802"/>
      <w:r/>
      <w:bookmarkEnd w:id="3"/>
      <w:r/>
      <w:r/>
    </w:p>
    <w:p>
      <w:pPr>
        <w:pStyle w:val="957"/>
        <w:spacing w:before="0" w:line="240" w:lineRule="auto"/>
        <w:rPr>
          <w:rStyle w:val="956"/>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57"/>
        <w:spacing w:before="0" w:line="360" w:lineRule="auto"/>
        <w:rPr>
          <w:rStyle w:val="956"/>
          <w:rFonts w:hint="eastAsia" w:ascii="宋体" w:hAnsi="宋体" w:eastAsia="宋体" w:cs="宋体"/>
          <w:b/>
          <w:bCs/>
          <w:color w:val="auto"/>
          <w:sz w:val="24"/>
          <w:szCs w:val="24"/>
        </w:rPr>
      </w:pPr>
      <w:r>
        <w:rPr>
          <w:rStyle w:val="956"/>
          <w:rFonts w:hint="eastAsia" w:ascii="宋体" w:hAnsi="宋体" w:eastAsia="宋体" w:cs="宋体"/>
          <w:b/>
          <w:bCs/>
          <w:color w:val="auto"/>
          <w:sz w:val="24"/>
          <w:szCs w:val="24"/>
        </w:rPr>
        <w:t xml:space="preserve">一、本项目</w:t>
      </w:r>
      <w:r>
        <w:rPr>
          <w:rStyle w:val="956"/>
          <w:rFonts w:hint="eastAsia" w:ascii="宋体" w:hAnsi="宋体" w:eastAsia="宋体" w:cs="宋体"/>
          <w:b/>
          <w:bCs/>
          <w:color w:val="auto"/>
          <w:sz w:val="24"/>
          <w:szCs w:val="24"/>
          <w:lang w:val="en-US"/>
        </w:rPr>
        <w:t xml:space="preserve">不</w:t>
      </w:r>
      <w:r>
        <w:rPr>
          <w:rStyle w:val="956"/>
          <w:rFonts w:hint="eastAsia" w:ascii="宋体" w:hAnsi="宋体" w:eastAsia="宋体" w:cs="宋体"/>
          <w:b/>
          <w:bCs/>
          <w:color w:val="auto"/>
          <w:sz w:val="24"/>
          <w:szCs w:val="24"/>
        </w:rPr>
        <w:t xml:space="preserve">属于专门面向中小微企业采购的项目，且本项目可以采购进口产品。</w:t>
      </w:r>
      <w:r/>
    </w:p>
    <w:p>
      <w:pPr>
        <w:spacing w:line="360" w:lineRule="auto"/>
        <w:rPr>
          <w:rStyle w:val="956"/>
          <w:rFonts w:hint="eastAsia" w:ascii="宋体" w:hAnsi="宋体" w:eastAsia="宋体" w:cs="宋体"/>
          <w:b/>
          <w:bCs/>
          <w:color w:val="auto"/>
          <w:sz w:val="24"/>
          <w:szCs w:val="24"/>
        </w:rPr>
      </w:pPr>
      <w:r>
        <w:rPr>
          <w:rStyle w:val="956"/>
          <w:rFonts w:hint="eastAsia" w:ascii="宋体" w:hAnsi="宋体" w:eastAsia="宋体" w:cs="宋体"/>
          <w:b/>
          <w:bCs/>
          <w:color w:val="auto"/>
          <w:sz w:val="24"/>
          <w:szCs w:val="24"/>
        </w:rPr>
        <w:t xml:space="preserve">二、本项目不接受超过人民币</w:t>
      </w:r>
      <w:r>
        <w:rPr>
          <w:rStyle w:val="956"/>
          <w:rFonts w:hint="eastAsia" w:ascii="宋体" w:hAnsi="宋体" w:eastAsia="宋体" w:cs="宋体"/>
          <w:b/>
          <w:bCs/>
          <w:color w:val="auto"/>
          <w:sz w:val="24"/>
          <w:szCs w:val="24"/>
          <w:lang w:val="en-US"/>
        </w:rPr>
        <w:t xml:space="preserve">6</w:t>
      </w:r>
      <w:r>
        <w:rPr>
          <w:rStyle w:val="956"/>
          <w:rFonts w:hint="eastAsia" w:ascii="宋体" w:hAnsi="宋体" w:cs="宋体"/>
          <w:b/>
          <w:bCs/>
          <w:color w:val="auto"/>
          <w:sz w:val="24"/>
          <w:szCs w:val="24"/>
          <w:lang w:val="en-US"/>
        </w:rPr>
        <w:t xml:space="preserve">00</w:t>
      </w:r>
      <w:r>
        <w:rPr>
          <w:rStyle w:val="956"/>
          <w:rFonts w:hint="eastAsia" w:ascii="宋体" w:hAnsi="宋体" w:eastAsia="宋体" w:cs="宋体"/>
          <w:b/>
          <w:bCs/>
          <w:color w:val="auto"/>
          <w:sz w:val="24"/>
          <w:szCs w:val="24"/>
        </w:rPr>
        <w:t xml:space="preserve">.00万元（采购项目预算金额）的投标报价。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三、项目说明：</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1、采购人：徐州市中医院。</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2、采购项目名称：徐州市中医院消化内镜设备。</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3、采购标的：消化内镜设备。</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4、项目概况：因医院医疗保障和日常治疗需要，徐州市中医院拟采购1批消化内镜设备。</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1、提供进口产品的，投标人应当根据采购项目的要求按人民币报价。该项目</w:t>
      </w:r>
      <w:r>
        <w:rPr>
          <w:rFonts w:hint="eastAsia" w:ascii="宋体" w:hAnsi="宋体" w:eastAsia="宋体" w:cs="宋体"/>
          <w:b w:val="0"/>
          <w:bCs w:val="0"/>
          <w:sz w:val="24"/>
          <w:szCs w:val="24"/>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五、采购清单及</w:t>
      </w:r>
      <w:r>
        <w:rPr>
          <w:rFonts w:hint="eastAsia" w:ascii="宋体" w:hAnsi="宋体" w:eastAsia="宋体" w:cs="宋体"/>
          <w:b/>
          <w:bCs/>
          <w:sz w:val="24"/>
          <w:szCs w:val="24"/>
        </w:rPr>
        <w:t xml:space="preserve">技术参数</w:t>
      </w:r>
      <w:r>
        <w:rPr>
          <w:rFonts w:hint="eastAsia" w:ascii="宋体" w:hAnsi="宋体" w:eastAsia="宋体" w:cs="宋体"/>
          <w:b/>
          <w:bCs/>
          <w:sz w:val="24"/>
          <w:szCs w:val="24"/>
          <w:lang w:val="en-US" w:eastAsia="zh-CN"/>
        </w:rPr>
        <w:t xml:space="preserve">要求（加“▲”的指标为次重要响应指标，其他为一般响应指标）</w:t>
      </w:r>
      <w:r>
        <w:rPr>
          <w:rFonts w:hint="eastAsia" w:ascii="宋体" w:hAnsi="宋体" w:eastAsia="宋体" w:cs="宋体"/>
          <w:b/>
          <w:bCs/>
          <w:sz w:val="24"/>
          <w:szCs w:val="24"/>
          <w:lang w:eastAsia="zh-CN"/>
        </w:rPr>
        <w:t xml:space="preserve">：</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（一）配置清单：</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1、高清电子图像处理器：2台。</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2、医用内窥镜冷光源：2台。</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3、治疗型高清电子上消化道内窥镜：3根。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4、光学放大电子上消化道内窥镜：1根。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5、高清电子下消化道内窥镜：3根。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6、数字超声内镜系统：1套。</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7、电子扇扫穿刺超声内镜：1根。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8、27吋医用高清液晶显示器：2台。</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9、配套内镜用二氧化碳送气泵：2台。</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10、配套内镜用注水泵：2台。</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11、配套内镜测漏器：1个。</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说明：本“（一）配置清单”为不允许偏离的实质性要求和条件，如有偏离，在符合性审查时按照响应无效处理。</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（二）技术参数要求：</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1、高清电子图像处理器</w:t>
      </w:r>
      <w:r/>
    </w:p>
    <w:tbl>
      <w:tblPr>
        <w:tblStyle w:val="9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727"/>
        <w:gridCol w:w="5678"/>
      </w:tblGrid>
      <w:tr>
        <w:trPr>
          <w:jc w:val="center"/>
        </w:trPr>
        <w:tc>
          <w:tcPr>
            <w:tcW w:w="65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观察</w:t>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色域</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NTSC/PAL</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数字HDTV</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HD-SDI:2, DVI-D:2 ≥(1920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1080P) </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模拟/数字HDTV</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DVI-I: 1  </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模拟SDTV</w:t>
            </w:r>
            <w:r/>
          </w:p>
        </w:tc>
        <w:tc>
          <w:tcPr>
            <w:tcW w:w="33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RGB TV: 1, S VIDEO: 1, VIDEO: 1</w:t>
            </w:r>
            <w:r/>
          </w:p>
        </w:tc>
      </w:tr>
      <w:tr>
        <w:trPr>
          <w:jc w:val="center"/>
          <w:trHeight w:val="90"/>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default" w:ascii="宋体" w:hAnsi="宋体" w:eastAsia="宋体" w:cs="宋体"/>
                <w:strike/>
                <w:color w:val="ff0000"/>
                <w:sz w:val="24"/>
                <w:szCs w:val="24"/>
                <w:lang w:val="en-US" w:eastAsia="zh-CN"/>
              </w:rPr>
            </w:pPr>
            <w:r>
              <w:rPr>
                <w:rFonts w:hint="eastAsia" w:ascii="宋体" w:hAnsi="宋体" w:eastAsia="宋体" w:cs="宋体"/>
                <w:color w:val="ff0000"/>
                <w:sz w:val="24"/>
                <w:szCs w:val="24"/>
              </w:rPr>
              <w:t xml:space="preserve">▲</w:t>
            </w:r>
            <w:r>
              <w:rPr>
                <w:rFonts w:hint="eastAsia" w:ascii="宋体" w:hAnsi="宋体" w:cs="宋体"/>
                <w:color w:val="ff0000"/>
                <w:sz w:val="24"/>
                <w:szCs w:val="24"/>
                <w:lang w:val="en-US" w:eastAsia="zh-CN"/>
              </w:rPr>
              <w:t xml:space="preserve">白平衡功能</w:t>
            </w:r>
            <w:r/>
          </w:p>
        </w:tc>
        <w:tc>
          <w:tcPr>
            <w:tcW w:w="3333" w:type="pct"/>
            <w:vAlign w:val="center"/>
            <w:textDirection w:val="lrTb"/>
            <w:noWrap w:val="false"/>
          </w:tcPr>
          <w:p>
            <w:pPr>
              <w:jc w:val="center"/>
              <w:spacing w:line="240" w:lineRule="auto"/>
              <w:rPr>
                <w:rFonts w:hint="default" w:ascii="宋体" w:hAnsi="宋体" w:eastAsia="宋体" w:cs="宋体"/>
                <w:strike/>
                <w:color w:val="ff0000"/>
                <w:sz w:val="24"/>
                <w:szCs w:val="24"/>
                <w:lang w:val="en-US" w:eastAsia="zh-CN"/>
              </w:rPr>
            </w:pPr>
            <w:r>
              <w:rPr>
                <w:rFonts w:hint="eastAsia" w:ascii="宋体" w:hAnsi="宋体" w:cs="宋体"/>
                <w:strike w:val="0"/>
                <w:color w:val="ff0000"/>
                <w:sz w:val="24"/>
                <w:szCs w:val="24"/>
                <w:lang w:val="en-US" w:eastAsia="zh-CN"/>
              </w:rPr>
              <w:t xml:space="preserve">自动白平衡，无需白平衡帽</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色彩调节</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亮度，RGB，红色色调，色度: ≥9档可调（-4至+4）</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对比度</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≥3档可调（-1至+1）</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测光模式</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平均测光：控制普通画面亮度</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峰值测光：控制高亮区域亮度</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自动测光：自动设置光学光圈的平均测光或者峰值测光光圈</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结构强调</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SE ≥4级，DH -4至+9，DL -4至+9</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色彩强调</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ON/OFF</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图像放大</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兼容内镜均可电子放大≥2倍，逐级放大，共≥20级</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▲特殊光模式</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NBI,i-SCAN,</w:t>
            </w:r>
            <w:r>
              <w:rPr>
                <w:rFonts w:hint="eastAsia" w:ascii="宋体" w:hAnsi="宋体" w:eastAsia="宋体" w:cs="宋体"/>
                <w:color w:val="ff0000"/>
                <w:sz w:val="24"/>
                <w:szCs w:val="24"/>
                <w:lang w:val="en-US" w:eastAsia="zh-CN"/>
              </w:rPr>
              <w:t xml:space="preserve">CBI,</w:t>
            </w:r>
            <w:r>
              <w:rPr>
                <w:rFonts w:hint="eastAsia" w:ascii="宋体" w:hAnsi="宋体" w:eastAsia="宋体" w:cs="宋体"/>
                <w:color w:val="ff0000"/>
                <w:sz w:val="24"/>
                <w:szCs w:val="24"/>
              </w:rPr>
              <w:t xml:space="preserve">LCI，BLI，BLI-bright等，至少具备其中</w:t>
            </w:r>
            <w:r>
              <w:rPr>
                <w:rFonts w:hint="eastAsia" w:ascii="宋体" w:hAnsi="宋体" w:cs="宋体"/>
                <w:strike w:val="0"/>
                <w:color w:val="ff0000"/>
                <w:sz w:val="24"/>
                <w:szCs w:val="24"/>
                <w:lang w:val="en-US" w:eastAsia="zh-CN"/>
              </w:rPr>
              <w:t xml:space="preserve">一</w:t>
            </w:r>
            <w:r>
              <w:rPr>
                <w:rFonts w:hint="eastAsia" w:ascii="宋体" w:hAnsi="宋体" w:eastAsia="宋体" w:cs="宋体"/>
                <w:color w:val="ff0000"/>
                <w:sz w:val="24"/>
                <w:szCs w:val="24"/>
              </w:rPr>
              <w:t xml:space="preserve">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电子染色</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具备，且模式≥10种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图像类型</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default" w:ascii="宋体" w:hAnsi="宋体" w:eastAsia="宋体" w:cs="宋体"/>
                <w:strike/>
                <w:color w:val="0000ff"/>
                <w:sz w:val="24"/>
                <w:szCs w:val="24"/>
                <w:lang w:val="en-US" w:eastAsia="zh-CN"/>
              </w:rPr>
            </w:pPr>
            <w:r>
              <w:rPr>
                <w:rFonts w:hint="eastAsia" w:ascii="宋体" w:hAnsi="宋体" w:cs="宋体"/>
                <w:strike w:val="0"/>
                <w:color w:val="ff0000"/>
                <w:sz w:val="24"/>
                <w:szCs w:val="24"/>
                <w:lang w:val="en-US" w:eastAsia="zh-CN"/>
              </w:rPr>
              <w:t xml:space="preserve">无线传输</w:t>
            </w:r>
            <w:r/>
          </w:p>
        </w:tc>
        <w:tc>
          <w:tcPr>
            <w:tcW w:w="3333" w:type="pct"/>
            <w:vAlign w:val="center"/>
            <w:textDirection w:val="lrTb"/>
            <w:noWrap w:val="false"/>
          </w:tcPr>
          <w:p>
            <w:pPr>
              <w:jc w:val="center"/>
              <w:spacing w:line="240" w:lineRule="auto"/>
              <w:rPr>
                <w:rFonts w:hint="default" w:ascii="宋体" w:hAnsi="宋体" w:eastAsia="宋体" w:cs="宋体"/>
                <w:strike w:val="0"/>
                <w:color w:val="0000ff"/>
                <w:sz w:val="24"/>
                <w:szCs w:val="24"/>
                <w:lang w:val="en-US" w:eastAsia="zh-CN"/>
              </w:rPr>
            </w:pPr>
            <w:r>
              <w:rPr>
                <w:rFonts w:hint="eastAsia" w:ascii="宋体" w:hAnsi="宋体" w:cs="宋体"/>
                <w:strike w:val="0"/>
                <w:color w:val="ff0000"/>
                <w:sz w:val="24"/>
                <w:szCs w:val="24"/>
                <w:lang w:val="en-US" w:eastAsia="zh-CN"/>
              </w:rPr>
              <w:t xml:space="preserve">一键插拔，无需防水帽；无线传输，无电气接点外露</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其他功能</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电子放大功能，画中画功能，双画面功能，网络功能等</w:t>
            </w:r>
            <w:r/>
          </w:p>
        </w:tc>
      </w:tr>
      <w:tr>
        <w:trPr>
          <w:jc w:val="center"/>
        </w:trPr>
        <w:tc>
          <w:tcPr>
            <w:tcW w:w="651"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▲兼容内窥镜</w:t>
            </w:r>
            <w:r/>
          </w:p>
        </w:tc>
        <w:tc>
          <w:tcPr>
            <w:gridSpan w:val="2"/>
            <w:tcW w:w="4348" w:type="pct"/>
            <w:vAlign w:val="center"/>
            <w:textDirection w:val="lrTb"/>
            <w:noWrap w:val="false"/>
          </w:tcPr>
          <w:p>
            <w:pPr>
              <w:jc w:val="center"/>
              <w:spacing w:line="240" w:lineRule="auto"/>
              <w:rPr>
                <w:rFonts w:hint="eastAsia" w:ascii="宋体" w:hAnsi="宋体" w:eastAsia="宋体" w:cs="宋体"/>
                <w:color w:val="ff0000"/>
                <w:sz w:val="24"/>
                <w:szCs w:val="24"/>
                <w:lang w:eastAsia="zh-CN"/>
              </w:rPr>
            </w:pPr>
            <w:r>
              <w:rPr>
                <w:rFonts w:hint="eastAsia" w:ascii="宋体" w:hAnsi="宋体" w:eastAsia="宋体" w:cs="宋体"/>
                <w:color w:val="ff0000"/>
                <w:sz w:val="24"/>
                <w:szCs w:val="24"/>
              </w:rPr>
              <w:t xml:space="preserve">可兼容高清电子胃、肠镜，高清治疗电子胃、肠镜，光学放大胃、肠镜，高清经鼻内镜，高清电子十二指肠镜，环扫/扇扫超声胃镜，超声支气管镜，高清支气管镜，高清鼻咽喉镜等</w:t>
            </w:r>
            <w:r>
              <w:rPr>
                <w:rFonts w:hint="eastAsia" w:ascii="宋体" w:hAnsi="宋体" w:cs="宋体"/>
                <w:color w:val="ff0000"/>
                <w:sz w:val="24"/>
                <w:szCs w:val="24"/>
                <w:lang w:eastAsia="zh-CN"/>
              </w:rPr>
              <w:t xml:space="preserve">（</w:t>
            </w:r>
            <w:r>
              <w:rPr>
                <w:rFonts w:hint="eastAsia" w:ascii="宋体" w:hAnsi="宋体" w:cs="宋体"/>
                <w:color w:val="ff0000"/>
                <w:sz w:val="24"/>
                <w:szCs w:val="24"/>
                <w:lang w:val="en-US" w:eastAsia="zh-CN"/>
              </w:rPr>
              <w:t xml:space="preserve">投标文件中需提供对应产品彩页及产品注册证</w:t>
            </w:r>
            <w:r>
              <w:rPr>
                <w:rFonts w:hint="eastAsia" w:ascii="宋体" w:hAnsi="宋体" w:cs="宋体"/>
                <w:color w:val="ff0000"/>
                <w:sz w:val="24"/>
                <w:szCs w:val="24"/>
                <w:lang w:eastAsia="zh-CN"/>
              </w:rPr>
              <w:t xml:space="preserve">）</w:t>
            </w:r>
            <w:r/>
          </w:p>
        </w:tc>
      </w:tr>
      <w:tr>
        <w:trPr>
          <w:jc w:val="center"/>
        </w:trPr>
        <w:tc>
          <w:tcPr>
            <w:tcW w:w="65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数据显示</w:t>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病人信息</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病人ID，病人姓名，性别，年龄，生日，记录，医院名称，医生姓名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其他信息</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计时器，分段计时</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存储状态</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数码打印机状态，拍摄计数，内存可存储图片数量</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图像质量设定状态</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结构强调，色彩强调，电子放大比例，IEE观察模式，放大倍数</w:t>
            </w:r>
            <w:r/>
          </w:p>
        </w:tc>
      </w:tr>
      <w:tr>
        <w:trPr>
          <w:jc w:val="center"/>
        </w:trPr>
        <w:tc>
          <w:tcPr>
            <w:tcW w:w="65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图片存储</w:t>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图像压缩比率</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TIFF：无压缩，JPEG：1/5，1/10，1/20等，≥4种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内置存储器</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≥3.5G</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内存可存储图像数量</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TIFF：≥ 840张, JPEG 1/20：≥ 21,690</w:t>
            </w:r>
            <w:r/>
          </w:p>
        </w:tc>
      </w:tr>
      <w:tr>
        <w:trPr>
          <w:jc w:val="center"/>
        </w:trPr>
        <w:tc>
          <w:tcPr>
            <w:tcW w:w="65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数据预设</w:t>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医生姓名</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可存储≥20位医生姓名</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医生个人设定</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色调，测光模式，对比度，亮度，IEE观察模式等可以根据医生姓名存储</w:t>
            </w:r>
            <w:r/>
          </w:p>
        </w:tc>
      </w:tr>
      <w:tr>
        <w:trPr>
          <w:jc w:val="center"/>
        </w:trPr>
        <w:tc>
          <w:tcPr>
            <w:tcW w:w="65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临床过程</w:t>
            </w:r>
            <w:r/>
          </w:p>
        </w:tc>
        <w:tc>
          <w:tcPr>
            <w:tcW w:w="333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存储≥20条临床过程</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2、内窥镜冷光源</w:t>
      </w:r>
      <w:r/>
    </w:p>
    <w:tbl>
      <w:tblPr>
        <w:tblStyle w:val="9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2406"/>
        <w:gridCol w:w="4981"/>
      </w:tblGrid>
      <w:tr>
        <w:trPr>
          <w:jc w:val="center"/>
        </w:trPr>
        <w:tc>
          <w:tcPr>
            <w:tcW w:w="66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照明</w:t>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▲照明光源</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多色LED </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灯泡使用寿命</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≥10000小时</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照明系统</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切换控制</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光源控制</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LED自动能量控制</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光源冷却方式</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强制空气冷却</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▲特殊光观察模式</w:t>
            </w:r>
            <w:r/>
          </w:p>
        </w:tc>
        <w:tc>
          <w:tcPr>
            <w:tcW w:w="2925"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NBI,i-SCAN,</w:t>
            </w:r>
            <w:r>
              <w:rPr>
                <w:rFonts w:hint="eastAsia" w:ascii="宋体" w:hAnsi="宋体" w:eastAsia="宋体" w:cs="宋体"/>
                <w:color w:val="ff0000"/>
                <w:sz w:val="24"/>
                <w:szCs w:val="24"/>
                <w:lang w:val="en-US" w:eastAsia="zh-CN"/>
              </w:rPr>
              <w:t xml:space="preserve">CBI,</w:t>
            </w:r>
            <w:r>
              <w:rPr>
                <w:rFonts w:hint="eastAsia" w:ascii="宋体" w:hAnsi="宋体" w:eastAsia="宋体" w:cs="宋体"/>
                <w:color w:val="ff0000"/>
                <w:sz w:val="24"/>
                <w:szCs w:val="24"/>
              </w:rPr>
              <w:t xml:space="preserve">LCI，BLI，BLI-bright等，至少具备其中</w:t>
            </w:r>
            <w:r>
              <w:rPr>
                <w:rFonts w:hint="eastAsia" w:ascii="宋体" w:hAnsi="宋体" w:cs="宋体"/>
                <w:strike w:val="0"/>
                <w:color w:val="ff0000"/>
                <w:sz w:val="24"/>
                <w:szCs w:val="24"/>
                <w:lang w:val="en-US" w:eastAsia="zh-CN"/>
              </w:rPr>
              <w:t xml:space="preserve">一</w:t>
            </w:r>
            <w:r>
              <w:rPr>
                <w:rFonts w:hint="eastAsia" w:ascii="宋体" w:hAnsi="宋体" w:eastAsia="宋体" w:cs="宋体"/>
                <w:color w:val="ff0000"/>
                <w:sz w:val="24"/>
                <w:szCs w:val="24"/>
              </w:rPr>
              <w:t xml:space="preserve">种</w:t>
            </w:r>
            <w:r/>
          </w:p>
        </w:tc>
      </w:tr>
      <w:tr>
        <w:trPr>
          <w:jc w:val="center"/>
        </w:trPr>
        <w:tc>
          <w:tcPr>
            <w:tcW w:w="661"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自动亮度调整</w:t>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自动亮度调整方式</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根据视频信号输出自动调整亮度</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（也可手动调整）</w:t>
            </w:r>
            <w:r/>
          </w:p>
        </w:tc>
      </w:tr>
      <w:tr>
        <w:trPr>
          <w:jc w:val="center"/>
        </w:trPr>
        <w:tc>
          <w:tcPr>
            <w:tcW w:w="66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送气</w:t>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气泵</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横隔膜式气泵</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压力切换</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高/中/低/关</w:t>
            </w:r>
            <w:r/>
          </w:p>
        </w:tc>
      </w:tr>
      <w:tr>
        <w:trPr>
          <w:jc w:val="center"/>
        </w:trPr>
        <w:tc>
          <w:tcPr>
            <w:tcW w:w="661"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送水</w:t>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可为拆卸水瓶加压,实现送水</w:t>
            </w:r>
            <w:r/>
          </w:p>
        </w:tc>
      </w:tr>
      <w:tr>
        <w:trPr>
          <w:jc w:val="center"/>
        </w:trPr>
        <w:tc>
          <w:tcPr>
            <w:tcW w:w="661" w:type="pct"/>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前面板显示</w:t>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透射照明</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光照以最大亮度闪烁</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从体外可查先端位置</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光照限制</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限制最大光强，</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防止患者出血被光照凝结</w:t>
            </w:r>
            <w:r/>
          </w:p>
        </w:tc>
      </w:tr>
      <w:tr>
        <w:trPr>
          <w:jc w:val="center"/>
        </w:trPr>
        <w:tc>
          <w:tcPr>
            <w:tcW w:w="661" w:type="pct"/>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照明模式</w:t>
            </w:r>
            <w:r/>
          </w:p>
        </w:tc>
        <w:tc>
          <w:tcPr>
            <w:tcW w:w="292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OFF/1/2/3.可通过照明模式按钮切换</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3、高清下消化道内窥镜</w:t>
      </w:r>
      <w:r/>
    </w:p>
    <w:tbl>
      <w:tblPr>
        <w:tblStyle w:val="95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0"/>
        <w:gridCol w:w="6394"/>
      </w:tblGrid>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摄像元器件</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CMOS</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视野角度</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0°（直视）</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视野范围</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观察范围</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≥2～100mm</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strike w:val="0"/>
                <w:color w:val="ff0000"/>
                <w:sz w:val="24"/>
                <w:szCs w:val="24"/>
                <w:lang w:val="en-US" w:eastAsia="zh-CN"/>
              </w:rPr>
              <w:t xml:space="preserve">▲</w:t>
            </w:r>
            <w:r>
              <w:rPr>
                <w:rFonts w:hint="eastAsia" w:ascii="宋体" w:hAnsi="宋体" w:eastAsia="宋体" w:cs="宋体"/>
                <w:color w:val="ff0000"/>
                <w:sz w:val="24"/>
                <w:szCs w:val="24"/>
              </w:rPr>
              <w:t xml:space="preserve">先端部直径</w:t>
            </w:r>
            <w:r/>
          </w:p>
        </w:tc>
        <w:tc>
          <w:tcPr>
            <w:tcW w:w="3754"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11.7</w:t>
            </w:r>
            <w:r>
              <w:rPr>
                <w:rFonts w:hint="eastAsia" w:ascii="宋体" w:hAnsi="宋体" w:eastAsia="宋体" w:cs="宋体"/>
                <w:color w:val="ff0000"/>
                <w:sz w:val="24"/>
                <w:szCs w:val="24"/>
              </w:rPr>
              <w:t xml:space="preserve">～12.0mm</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strike w:val="0"/>
                <w:color w:val="ff0000"/>
                <w:sz w:val="24"/>
                <w:szCs w:val="24"/>
                <w:lang w:val="en-US" w:eastAsia="zh-CN"/>
              </w:rPr>
              <w:t xml:space="preserve">▲</w:t>
            </w:r>
            <w:r>
              <w:rPr>
                <w:rFonts w:hint="eastAsia" w:ascii="宋体" w:hAnsi="宋体" w:eastAsia="宋体" w:cs="宋体"/>
                <w:color w:val="ff0000"/>
                <w:sz w:val="24"/>
                <w:szCs w:val="24"/>
              </w:rPr>
              <w:t xml:space="preserve">弯曲部直径</w:t>
            </w:r>
            <w:r/>
          </w:p>
        </w:tc>
        <w:tc>
          <w:tcPr>
            <w:tcW w:w="3754"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11.7～12.0mm</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弯曲角度</w:t>
            </w:r>
            <w:r/>
          </w:p>
        </w:tc>
        <w:tc>
          <w:tcPr>
            <w:tcW w:w="3754" w:type="pct"/>
            <w:vAlign w:val="top"/>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上：≥180°/下：≥180°</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左：≥160°/右：≥160°</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▲钳道直径</w:t>
            </w:r>
            <w:r/>
          </w:p>
        </w:tc>
        <w:tc>
          <w:tcPr>
            <w:tcW w:w="3754" w:type="pct"/>
            <w:vAlign w:val="center"/>
            <w:textDirection w:val="lrTb"/>
            <w:noWrap w:val="false"/>
          </w:tcPr>
          <w:p>
            <w:pPr>
              <w:jc w:val="center"/>
              <w:spacing w:line="240" w:lineRule="auto"/>
              <w:rPr>
                <w:rFonts w:hint="default"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3.8～</w:t>
            </w:r>
            <w:r>
              <w:rPr>
                <w:rFonts w:hint="eastAsia" w:ascii="宋体" w:hAnsi="宋体" w:cs="宋体"/>
                <w:color w:val="ff0000"/>
                <w:sz w:val="24"/>
                <w:szCs w:val="24"/>
                <w:lang w:val="en-US" w:eastAsia="zh-CN"/>
              </w:rPr>
              <w:t xml:space="preserve">4.0</w:t>
            </w:r>
            <w:r>
              <w:rPr>
                <w:rFonts w:hint="eastAsia" w:ascii="宋体" w:hAnsi="宋体" w:eastAsia="宋体" w:cs="宋体"/>
                <w:color w:val="ff0000"/>
                <w:sz w:val="24"/>
                <w:szCs w:val="24"/>
              </w:rPr>
              <w:t xml:space="preserve">mm</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工作长度</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≥1330mm</w:t>
            </w:r>
            <w:r/>
          </w:p>
        </w:tc>
      </w:tr>
      <w:tr>
        <w:trPr>
          <w:jc w:val="center"/>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≥1650mm</w:t>
            </w:r>
            <w:r/>
          </w:p>
        </w:tc>
      </w:tr>
      <w:tr>
        <w:trPr>
          <w:jc w:val="center"/>
          <w:trHeight w:val="50"/>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前射水</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w:t>
            </w:r>
            <w:r/>
          </w:p>
        </w:tc>
      </w:tr>
      <w:tr>
        <w:trPr>
          <w:jc w:val="center"/>
          <w:trHeight w:val="50"/>
        </w:trPr>
        <w:tc>
          <w:tcPr>
            <w:tcW w:w="1245"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硬度可调</w:t>
            </w:r>
            <w:r/>
          </w:p>
        </w:tc>
        <w:tc>
          <w:tcPr>
            <w:tcW w:w="3754"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w:t>
            </w:r>
            <w:r/>
          </w:p>
        </w:tc>
      </w:tr>
      <w:tr>
        <w:trPr>
          <w:jc w:val="center"/>
          <w:trHeight w:val="50"/>
        </w:trPr>
        <w:tc>
          <w:tcPr>
            <w:tcW w:w="1245" w:type="pct"/>
            <w:vAlign w:val="center"/>
            <w:textDirection w:val="lrTb"/>
            <w:noWrap w:val="false"/>
          </w:tcPr>
          <w:p>
            <w:pPr>
              <w:jc w:val="center"/>
              <w:spacing w:line="240" w:lineRule="auto"/>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无线传输</w:t>
            </w:r>
            <w:r/>
          </w:p>
        </w:tc>
        <w:tc>
          <w:tcPr>
            <w:tcW w:w="3754" w:type="pct"/>
            <w:vAlign w:val="center"/>
            <w:textDirection w:val="lrTb"/>
            <w:noWrap w:val="false"/>
          </w:tcPr>
          <w:p>
            <w:pPr>
              <w:jc w:val="center"/>
              <w:spacing w:line="240" w:lineRule="auto"/>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一键插拔，无需防水帽；无线传输，无电气接点外露</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治疗型高清上消化道内窥镜</w:t>
      </w:r>
      <w:r/>
    </w:p>
    <w:tbl>
      <w:tblPr>
        <w:tblStyle w:val="9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5"/>
        <w:gridCol w:w="6408"/>
      </w:tblGrid>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摄像元器件</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CMOS</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视野角度</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0°（直视）</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视野范围</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观察范围</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≥2～100mm</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先端部直径</w:t>
            </w:r>
            <w:r/>
          </w:p>
        </w:tc>
        <w:tc>
          <w:tcPr>
            <w:tcW w:w="3763"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7.9</w:t>
            </w: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lang w:val="en-US" w:eastAsia="zh-CN"/>
              </w:rPr>
              <w:t xml:space="preserve">8</w:t>
            </w:r>
            <w:r>
              <w:rPr>
                <w:rFonts w:hint="eastAsia" w:ascii="宋体" w:hAnsi="宋体" w:eastAsia="宋体" w:cs="宋体"/>
                <w:color w:val="ff0000"/>
                <w:sz w:val="24"/>
                <w:szCs w:val="24"/>
              </w:rPr>
              <w:t xml:space="preserve">mm</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弯曲部直径</w:t>
            </w:r>
            <w:r/>
          </w:p>
        </w:tc>
        <w:tc>
          <w:tcPr>
            <w:tcW w:w="3763"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7.9</w:t>
            </w: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lang w:val="en-US" w:eastAsia="zh-CN"/>
              </w:rPr>
              <w:t xml:space="preserve">8</w:t>
            </w:r>
            <w:r>
              <w:rPr>
                <w:rFonts w:hint="eastAsia" w:ascii="宋体" w:hAnsi="宋体" w:eastAsia="宋体" w:cs="宋体"/>
                <w:color w:val="ff0000"/>
                <w:sz w:val="24"/>
                <w:szCs w:val="24"/>
              </w:rPr>
              <w:t xml:space="preserve">mm</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弯曲角度</w:t>
            </w:r>
            <w:r/>
          </w:p>
        </w:tc>
        <w:tc>
          <w:tcPr>
            <w:tcW w:w="3763" w:type="pct"/>
            <w:vAlign w:val="top"/>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上：≥210°/下：≥</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0°</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左：≥100°/右：≥100°</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▲钳道直径</w:t>
            </w:r>
            <w:r/>
          </w:p>
        </w:tc>
        <w:tc>
          <w:tcPr>
            <w:tcW w:w="3763"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3</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2</w:t>
            </w:r>
            <w:r>
              <w:rPr>
                <w:rFonts w:hint="eastAsia" w:ascii="宋体" w:hAnsi="宋体" w:eastAsia="宋体" w:cs="宋体"/>
                <w:color w:val="ff0000"/>
                <w:sz w:val="24"/>
                <w:szCs w:val="24"/>
              </w:rPr>
              <w:t xml:space="preserve">～</w:t>
            </w:r>
            <w:r>
              <w:rPr>
                <w:rFonts w:hint="eastAsia" w:ascii="宋体" w:hAnsi="宋体" w:cs="宋体"/>
                <w:color w:val="ff0000"/>
                <w:sz w:val="24"/>
                <w:szCs w:val="24"/>
                <w:lang w:val="en-US" w:eastAsia="zh-CN"/>
              </w:rPr>
              <w:t xml:space="preserve">3.8</w:t>
            </w:r>
            <w:r>
              <w:rPr>
                <w:rFonts w:hint="eastAsia" w:ascii="宋体" w:hAnsi="宋体" w:eastAsia="宋体" w:cs="宋体"/>
                <w:color w:val="ff0000"/>
                <w:sz w:val="24"/>
                <w:szCs w:val="24"/>
              </w:rPr>
              <w:t xml:space="preserve">mm</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工作长度</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≥1100mm</w:t>
            </w:r>
            <w:r/>
          </w:p>
        </w:tc>
      </w:tr>
      <w:tr>
        <w:trPr>
          <w:jc w:val="center"/>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≥1400mm</w:t>
            </w:r>
            <w:r/>
          </w:p>
        </w:tc>
      </w:tr>
      <w:tr>
        <w:trPr>
          <w:jc w:val="center"/>
          <w:trHeight w:val="50"/>
        </w:trPr>
        <w:tc>
          <w:tcPr>
            <w:tcW w:w="1236"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前射水</w:t>
            </w:r>
            <w:r/>
          </w:p>
        </w:tc>
        <w:tc>
          <w:tcPr>
            <w:tcW w:w="3763"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w:t>
            </w:r>
            <w:r/>
          </w:p>
        </w:tc>
      </w:tr>
      <w:tr>
        <w:trPr>
          <w:jc w:val="center"/>
          <w:trHeight w:val="327"/>
        </w:trPr>
        <w:tc>
          <w:tcPr>
            <w:shd w:val="clear" w:color="auto"/>
            <w:tcW w:w="1236"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bidi="ar-SA"/>
              </w:rPr>
            </w:pPr>
            <w:r>
              <w:rPr>
                <w:rFonts w:hint="eastAsia" w:ascii="宋体" w:hAnsi="宋体" w:cs="宋体"/>
                <w:color w:val="ff0000"/>
                <w:sz w:val="24"/>
                <w:szCs w:val="24"/>
                <w:lang w:val="en-US" w:eastAsia="zh-CN"/>
              </w:rPr>
              <w:t xml:space="preserve">无线传输</w:t>
            </w:r>
            <w:r/>
          </w:p>
        </w:tc>
        <w:tc>
          <w:tcPr>
            <w:shd w:val="clear" w:color="auto"/>
            <w:tcW w:w="3763"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bidi="ar-SA"/>
              </w:rPr>
            </w:pPr>
            <w:r>
              <w:rPr>
                <w:rFonts w:hint="eastAsia" w:ascii="宋体" w:hAnsi="宋体" w:cs="宋体"/>
                <w:color w:val="ff0000"/>
                <w:sz w:val="24"/>
                <w:szCs w:val="24"/>
                <w:lang w:val="en-US" w:eastAsia="zh-CN"/>
              </w:rPr>
              <w:t xml:space="preserve">一键插拔，无需防水帽；无线传输，无电气接点外露</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5、光学放大高清上消化道内窥镜</w:t>
      </w:r>
      <w:r/>
    </w:p>
    <w:tbl>
      <w:tblPr>
        <w:tblStyle w:val="9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9"/>
        <w:gridCol w:w="6424"/>
      </w:tblGrid>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摄像元器件</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CMOS</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视野角度</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0°（直视）</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视野范围</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正常状态）</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观察范围</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≥2～100mm</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▲先端部直径</w:t>
            </w:r>
            <w:r/>
          </w:p>
        </w:tc>
        <w:tc>
          <w:tcPr>
            <w:tcW w:w="3772"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8.9</w:t>
            </w: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lang w:val="en-US" w:eastAsia="zh-CN"/>
              </w:rPr>
              <w:t xml:space="preserve">9</w:t>
            </w:r>
            <w:r>
              <w:rPr>
                <w:rFonts w:hint="eastAsia" w:ascii="宋体" w:hAnsi="宋体" w:eastAsia="宋体" w:cs="宋体"/>
                <w:color w:val="ff0000"/>
                <w:sz w:val="24"/>
                <w:szCs w:val="24"/>
              </w:rPr>
              <w:t xml:space="preserve">mm</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▲弯曲部直径</w:t>
            </w:r>
            <w:r/>
          </w:p>
        </w:tc>
        <w:tc>
          <w:tcPr>
            <w:tcW w:w="3772"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cs="宋体"/>
                <w:color w:val="ff0000"/>
                <w:sz w:val="24"/>
                <w:szCs w:val="24"/>
                <w:lang w:val="en-US" w:eastAsia="zh-CN"/>
              </w:rPr>
              <w:t xml:space="preserve">8.9</w:t>
            </w: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lang w:val="en-US" w:eastAsia="zh-CN"/>
              </w:rPr>
              <w:t xml:space="preserve">8</w:t>
            </w:r>
            <w:r>
              <w:rPr>
                <w:rFonts w:hint="eastAsia" w:ascii="宋体" w:hAnsi="宋体" w:eastAsia="宋体" w:cs="宋体"/>
                <w:color w:val="ff0000"/>
                <w:sz w:val="24"/>
                <w:szCs w:val="24"/>
              </w:rPr>
              <w:t xml:space="preserve">mm</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弯曲角度</w:t>
            </w:r>
            <w:r/>
          </w:p>
        </w:tc>
        <w:tc>
          <w:tcPr>
            <w:tcW w:w="3772" w:type="pct"/>
            <w:vAlign w:val="top"/>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上：≥210°/下：≥90°</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左：≥100°/右：≥100°</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钳道直径</w:t>
            </w:r>
            <w:r/>
          </w:p>
        </w:tc>
        <w:tc>
          <w:tcPr>
            <w:tcW w:w="3772" w:type="pct"/>
            <w:vAlign w:val="center"/>
            <w:textDirection w:val="lrTb"/>
            <w:noWrap w:val="false"/>
          </w:tcPr>
          <w:p>
            <w:pPr>
              <w:jc w:val="center"/>
              <w:spacing w:line="24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2.8～</w:t>
            </w:r>
            <w:r>
              <w:rPr>
                <w:rFonts w:hint="eastAsia" w:ascii="宋体" w:hAnsi="宋体" w:cs="宋体"/>
                <w:color w:val="ff0000"/>
                <w:sz w:val="24"/>
                <w:szCs w:val="24"/>
                <w:lang w:val="en-US" w:eastAsia="zh-CN"/>
              </w:rPr>
              <w:t xml:space="preserve">3.2</w:t>
            </w:r>
            <w:r>
              <w:rPr>
                <w:rFonts w:hint="eastAsia" w:ascii="宋体" w:hAnsi="宋体" w:eastAsia="宋体" w:cs="宋体"/>
                <w:color w:val="ff0000"/>
                <w:sz w:val="24"/>
                <w:szCs w:val="24"/>
              </w:rPr>
              <w:t xml:space="preserve">mm</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▲工作长度</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≥1100mm</w:t>
            </w:r>
            <w:r/>
          </w:p>
        </w:tc>
      </w:tr>
      <w:tr>
        <w:trPr>
          <w:jc w:val="center"/>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≥1400mm</w:t>
            </w:r>
            <w:r/>
          </w:p>
        </w:tc>
      </w:tr>
      <w:tr>
        <w:trPr>
          <w:jc w:val="center"/>
          <w:trHeight w:val="50"/>
        </w:trPr>
        <w:tc>
          <w:tcPr>
            <w:tcW w:w="1227"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▲前射水</w:t>
            </w:r>
            <w:r/>
          </w:p>
        </w:tc>
        <w:tc>
          <w:tcPr>
            <w:tcW w:w="3772"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w:t>
            </w:r>
            <w:r/>
          </w:p>
        </w:tc>
      </w:tr>
      <w:tr>
        <w:trPr>
          <w:jc w:val="center"/>
          <w:trHeight w:val="50"/>
        </w:trPr>
        <w:tc>
          <w:tcPr>
            <w:tcW w:w="1227"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光学放大倍率</w:t>
            </w:r>
            <w:r/>
          </w:p>
        </w:tc>
        <w:tc>
          <w:tcPr>
            <w:tcW w:w="3772"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1</w:t>
            </w:r>
            <w:r>
              <w:rPr>
                <w:rFonts w:hint="eastAsia" w:ascii="宋体" w:hAnsi="宋体" w:cs="宋体"/>
                <w:color w:val="ff0000"/>
                <w:sz w:val="24"/>
                <w:szCs w:val="24"/>
                <w:lang w:val="en-US" w:eastAsia="zh-CN"/>
              </w:rPr>
              <w:t xml:space="preserve">4</w:t>
            </w:r>
            <w:r>
              <w:rPr>
                <w:rFonts w:hint="eastAsia" w:ascii="宋体" w:hAnsi="宋体" w:eastAsia="宋体" w:cs="宋体"/>
                <w:color w:val="ff0000"/>
                <w:sz w:val="24"/>
                <w:szCs w:val="24"/>
                <w:lang w:val="en-US" w:eastAsia="zh-CN"/>
              </w:rPr>
              <w:t xml:space="preserve">5倍（26吋显示器）</w:t>
            </w:r>
            <w:r/>
          </w:p>
        </w:tc>
      </w:tr>
      <w:tr>
        <w:trPr>
          <w:jc w:val="center"/>
          <w:trHeight w:val="50"/>
        </w:trPr>
        <w:tc>
          <w:tcPr>
            <w:shd w:val="clear" w:color="auto"/>
            <w:tcW w:w="1227"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bidi="ar-SA"/>
              </w:rPr>
            </w:pPr>
            <w:r>
              <w:rPr>
                <w:rFonts w:hint="eastAsia" w:ascii="宋体" w:hAnsi="宋体" w:cs="宋体"/>
                <w:color w:val="ff0000"/>
                <w:sz w:val="24"/>
                <w:szCs w:val="24"/>
                <w:lang w:val="en-US" w:eastAsia="zh-CN"/>
              </w:rPr>
              <w:t xml:space="preserve">无线传输</w:t>
            </w:r>
            <w:r/>
          </w:p>
        </w:tc>
        <w:tc>
          <w:tcPr>
            <w:shd w:val="clear" w:color="auto"/>
            <w:tcW w:w="3772" w:type="pct"/>
            <w:vAlign w:val="center"/>
            <w:textDirection w:val="lrTb"/>
            <w:noWrap w:val="false"/>
          </w:tcPr>
          <w:p>
            <w:pPr>
              <w:jc w:val="center"/>
              <w:spacing w:line="240" w:lineRule="auto"/>
              <w:rPr>
                <w:rFonts w:hint="eastAsia" w:ascii="宋体" w:hAnsi="宋体" w:eastAsia="宋体" w:cs="宋体"/>
                <w:color w:val="ff0000"/>
                <w:sz w:val="24"/>
                <w:szCs w:val="24"/>
                <w:lang w:val="en-US" w:eastAsia="zh-CN" w:bidi="ar-SA"/>
              </w:rPr>
            </w:pPr>
            <w:r>
              <w:rPr>
                <w:rFonts w:hint="eastAsia" w:ascii="宋体" w:hAnsi="宋体" w:cs="宋体"/>
                <w:color w:val="ff0000"/>
                <w:sz w:val="24"/>
                <w:szCs w:val="24"/>
                <w:lang w:val="en-US" w:eastAsia="zh-CN"/>
              </w:rPr>
              <w:t xml:space="preserve">一键插拔，无需防水帽；无线传输，无电气接点外露</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6、数字超声内镜系统</w:t>
      </w:r>
      <w:r/>
    </w:p>
    <w:tbl>
      <w:tblPr>
        <w:tblStyle w:val="76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904"/>
        <w:gridCol w:w="5768"/>
      </w:tblGrid>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兼容性</w:t>
            </w:r>
            <w:r/>
          </w:p>
        </w:tc>
        <w:tc>
          <w:tcPr>
            <w:tcW w:w="3386" w:type="pct"/>
            <w:vAlign w:val="center"/>
            <w:textDirection w:val="lrTb"/>
            <w:noWrap w:val="false"/>
          </w:tcPr>
          <w:p>
            <w:pPr>
              <w:pStyle w:val="960"/>
              <w:numPr>
                <w:ilvl w:val="0"/>
                <w:numId w:val="0"/>
              </w:numPr>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环扫镜；</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穿刺镜；</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超声支气管镜</w:t>
            </w:r>
            <w:r/>
          </w:p>
        </w:tc>
      </w:tr>
      <w:tr>
        <w:trPr>
          <w:jc w:val="center"/>
        </w:trPr>
        <w:tc>
          <w:tcPr>
            <w:tcW w:w="494" w:type="pct"/>
            <w:vAlign w:val="center"/>
            <w:vMerge w:val="restart"/>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p>
        </w:tc>
        <w:tc>
          <w:tcPr>
            <w:tcW w:w="1118" w:type="pct"/>
            <w:vAlign w:val="center"/>
            <w:vMerge w:val="restart"/>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视频输出端子</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数字输出端子：DVI（数字）、HD-SDI</w:t>
            </w:r>
            <w:r/>
          </w:p>
        </w:tc>
      </w:tr>
      <w:tr>
        <w:trPr>
          <w:jc w:val="center"/>
        </w:trPr>
        <w:tc>
          <w:tcPr>
            <w:tcW w:w="494" w:type="pct"/>
            <w:vAlign w:val="center"/>
            <w:vMerge w:val="continue"/>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tc>
        <w:tc>
          <w:tcPr>
            <w:tcW w:w="1118" w:type="pct"/>
            <w:vAlign w:val="center"/>
            <w:vMerge w:val="continue"/>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tc>
        <w:tc>
          <w:tcPr>
            <w:tcW w:w="3386" w:type="pct"/>
            <w:vAlign w:val="center"/>
            <w:textDirection w:val="lrTb"/>
            <w:noWrap w:val="false"/>
          </w:tcPr>
          <w:p>
            <w:pPr>
              <w:pStyle w:val="960"/>
              <w:numPr>
                <w:ilvl w:val="0"/>
                <w:numId w:val="0"/>
              </w:numPr>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模拟信号端子：DVI（数字/模拟）、video，S video，RGB TV</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音频输出</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RCA L/R</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视频输入端子</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DVI</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5</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扫描模式</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至少具备以下模式：B模式、M模式、组织谐波模式、复合谐波模式、造影谐波模式、弹性成像模式、声速补正模式、频谱多普勒：包括彩色多普勒CD、能量多普勒PD模式、脉冲波多普勒PW模式</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6</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扫描方式</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color w:val="ff0000"/>
                <w:sz w:val="24"/>
                <w:szCs w:val="24"/>
                <w:lang w:eastAsia="zh-CN"/>
              </w:rPr>
            </w:pPr>
            <w:r>
              <w:rPr>
                <w:rFonts w:hint="eastAsia" w:ascii="宋体" w:hAnsi="宋体" w:eastAsia="宋体" w:cs="宋体"/>
                <w:b w:val="0"/>
                <w:bCs w:val="0"/>
                <w:color w:val="ff0000"/>
                <w:sz w:val="24"/>
                <w:szCs w:val="24"/>
                <w:lang w:eastAsia="zh-CN"/>
              </w:rPr>
              <w:t xml:space="preserve">电子扫描</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超声波中心频率</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≥5～12MHz宽频扫描</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多普勒发射频率</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≥2种</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超声波输出功率</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超声波输出功率可调（按百分比调节）</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图像旋转</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360°旋转</w:t>
            </w:r>
            <w:r/>
          </w:p>
        </w:tc>
      </w:tr>
      <w:tr>
        <w:trPr>
          <w:jc w:val="center"/>
          <w:trHeight w:val="369"/>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半圆型显示</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上半圆、下半圆、左半圆、右半圆</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▲12</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穿刺引导功能</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具有穿刺引导功能</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13</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增益</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≥0-100dB</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14</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STC</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分深度进行≥6段增益</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15</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显示深度</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≥15-120mm</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16</w:t>
            </w:r>
            <w:r/>
          </w:p>
        </w:tc>
        <w:tc>
          <w:tcPr>
            <w:tcW w:w="1118"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测量功能</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至少包含以下功能：</w:t>
            </w:r>
            <w:r/>
          </w:p>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①</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 xml:space="preserve">B模式测量：距离、周长、面积、体积、角度</w:t>
            </w:r>
            <w:r/>
          </w:p>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②</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 xml:space="preserve">CFM模式测量：流速（点）、（面积）</w:t>
            </w:r>
            <w:r/>
          </w:p>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③</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 xml:space="preserve">PW模式测量：时间、心率、流速、流速跟踪（自由/自动）、加/减速度、PI（搏动指数）（自由/自动）、RI（阻力指数）、流量</w:t>
            </w:r>
            <w:r/>
          </w:p>
          <w:p>
            <w:pPr>
              <w:pStyle w:val="960"/>
              <w:numPr>
                <w:ilvl w:val="0"/>
                <w:numId w:val="0"/>
              </w:numPr>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④M模式测量：距离、时间、心率、时间和速度</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17</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画中画功能</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内镜/超声图像切换，并可根据医生的习惯进行灵活地设定</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18</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放大功能</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整体放大、ROI放大等</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19</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图像存储格式</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JPEG, TIFF, DICOM等</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20</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视频存储格式</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≥2种：DICOM、AVI</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21</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图像存储设备</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≥4种：内部、USB等外部存储器或DICOM网络存储设备、FTP服务器</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22</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电子存储器</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保存、播放</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23</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焦点预设</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≥2个</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24</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主机内存容量</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≥12GB</w:t>
            </w:r>
            <w:r/>
          </w:p>
        </w:tc>
      </w:tr>
      <w:tr>
        <w:trPr>
          <w:jc w:val="center"/>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25</w:t>
            </w:r>
            <w:r/>
          </w:p>
        </w:tc>
        <w:tc>
          <w:tcPr>
            <w:tcW w:w="1118"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双画面对比显示</w:t>
            </w:r>
            <w:r/>
          </w:p>
        </w:tc>
        <w:tc>
          <w:tcPr>
            <w:tcW w:w="3386"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动态VS静态；动态VS动态</w:t>
            </w:r>
            <w:r/>
          </w:p>
        </w:tc>
      </w:tr>
      <w:tr>
        <w:trPr>
          <w:jc w:val="center"/>
          <w:trHeight w:val="713"/>
        </w:trPr>
        <w:tc>
          <w:tcPr>
            <w:tcW w:w="494" w:type="pct"/>
            <w:vAlign w:val="center"/>
            <w:textDirection w:val="lrTb"/>
            <w:noWrap w:val="false"/>
          </w:tcPr>
          <w:p>
            <w:pPr>
              <w:pStyle w:val="960"/>
              <w:jc w:val="cente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▲26</w:t>
            </w:r>
            <w:r/>
          </w:p>
        </w:tc>
        <w:tc>
          <w:tcPr>
            <w:gridSpan w:val="2"/>
            <w:tcW w:w="4505" w:type="pct"/>
            <w:vAlign w:val="center"/>
            <w:textDirection w:val="lrTb"/>
            <w:noWrap w:val="false"/>
          </w:tcPr>
          <w:p>
            <w:pPr>
              <w:pStyle w:val="960"/>
              <w:jc w:val="both"/>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超声处理系统与内镜处理系统为一体化设计，同一个厂家生产，具有良好兼容性，方便售后服务</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bookmarkStart w:id="4" w:name="_GoBack"/>
      <w:r/>
      <w:bookmarkEnd w:id="4"/>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7、电子扇扫穿刺超声内镜 </w:t>
      </w:r>
      <w:r/>
    </w:p>
    <w:tbl>
      <w:tblPr>
        <w:tblStyle w:val="76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07"/>
        <w:gridCol w:w="5710"/>
      </w:tblGrid>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观察方向</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斜视40</w:t>
            </w:r>
            <w:r>
              <w:rPr>
                <w:rFonts w:hint="eastAsia" w:ascii="宋体" w:hAnsi="宋体" w:eastAsia="宋体" w:cs="宋体"/>
                <w:sz w:val="24"/>
                <w:szCs w:val="24"/>
              </w:rPr>
              <w:t xml:space="preserve">°</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视野角度</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140°</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观察景深</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rPr>
              <w:t xml:space="preserve">3～100mm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头端部外径</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rPr>
              <w:t xml:space="preserve">Ф≤1</w:t>
            </w:r>
            <w:r>
              <w:rPr>
                <w:rFonts w:hint="eastAsia" w:ascii="宋体" w:hAnsi="宋体" w:eastAsia="宋体" w:cs="宋体"/>
                <w:sz w:val="24"/>
                <w:szCs w:val="24"/>
                <w:lang w:eastAsia="zh-CN"/>
              </w:rPr>
              <w:t xml:space="preserve">3.9</w:t>
            </w:r>
            <w:r>
              <w:rPr>
                <w:rFonts w:hint="eastAsia" w:ascii="宋体" w:hAnsi="宋体" w:eastAsia="宋体" w:cs="宋体"/>
                <w:sz w:val="24"/>
                <w:szCs w:val="24"/>
              </w:rPr>
              <w:t xml:space="preserve">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插入最大部外径</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rPr>
              <w:t xml:space="preserve">Ф≤12.</w:t>
            </w: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有效长度</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125</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全长</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≥1550mm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弯曲角度</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rPr>
              <w:t xml:space="preserve">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0°、下：</w:t>
            </w:r>
            <w:r>
              <w:rPr>
                <w:rFonts w:hint="eastAsia" w:ascii="宋体" w:hAnsi="宋体" w:eastAsia="宋体" w:cs="宋体"/>
                <w:sz w:val="24"/>
                <w:szCs w:val="24"/>
                <w:lang w:eastAsia="zh-CN"/>
              </w:rPr>
              <w:t xml:space="preserve">≥15</w:t>
            </w:r>
            <w:r>
              <w:rPr>
                <w:rFonts w:hint="eastAsia" w:ascii="宋体" w:hAnsi="宋体" w:eastAsia="宋体" w:cs="宋体"/>
                <w:sz w:val="24"/>
                <w:szCs w:val="24"/>
              </w:rPr>
              <w:t xml:space="preserve">0°、左：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0°、右：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0°；</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钳道直径</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Ф</w:t>
            </w:r>
            <w:r>
              <w:rPr>
                <w:rFonts w:hint="eastAsia" w:ascii="宋体" w:hAnsi="宋体" w:eastAsia="宋体" w:cs="宋体"/>
                <w:sz w:val="24"/>
                <w:szCs w:val="24"/>
                <w:lang w:eastAsia="zh-CN"/>
              </w:rPr>
              <w:t xml:space="preserve">≥3.8mm</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扫描模式</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B模式、M模式、THI（3种模式）、彩色多普勒、能量多普勒、脉冲波多普勒、复合谐波模式、造影谐波模式*、弹性成像模式*、声速补正模式</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频率范围</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5～12MHz宽频扫描，≥4种中心频率可供选择</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扫描角度</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≥150</w:t>
            </w:r>
            <w:r>
              <w:rPr>
                <w:rFonts w:hint="eastAsia" w:ascii="宋体" w:hAnsi="宋体" w:eastAsia="宋体" w:cs="宋体"/>
                <w:sz w:val="24"/>
                <w:szCs w:val="24"/>
              </w:rPr>
              <w:t xml:space="preserve">°</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扫描方式</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电子扫描</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画面显示</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画中画功能，图像回放，病人信息</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喷嘴设计</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具有物镜清洗功能</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水囊</w:t>
            </w:r>
            <w:r/>
          </w:p>
        </w:tc>
        <w:tc>
          <w:tcPr>
            <w:tcW w:w="3361" w:type="pct"/>
            <w:vAlign w:val="center"/>
            <w:textDirection w:val="lrTb"/>
            <w:noWrap w:val="false"/>
          </w:tcPr>
          <w:p>
            <w:pPr>
              <w:pStyle w:val="96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可拆卸型</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接触方式</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水囊式/无气水充盈式/接触式</w:t>
            </w:r>
            <w:r/>
          </w:p>
        </w:tc>
      </w:tr>
      <w:tr>
        <w:trPr>
          <w:jc w:val="center"/>
        </w:trPr>
        <w:tc>
          <w:tcPr>
            <w:tcW w:w="391"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w:t>
            </w:r>
            <w:r/>
          </w:p>
        </w:tc>
        <w:tc>
          <w:tcPr>
            <w:tcW w:w="1246" w:type="pct"/>
            <w:vAlign w:val="center"/>
            <w:textDirection w:val="lrTb"/>
            <w:noWrap w:val="false"/>
          </w:tcPr>
          <w:p>
            <w:pPr>
              <w:pStyle w:val="96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穿刺引导功能</w:t>
            </w:r>
            <w:r/>
          </w:p>
        </w:tc>
        <w:tc>
          <w:tcPr>
            <w:tcW w:w="3361" w:type="pct"/>
            <w:vAlign w:val="center"/>
            <w:textDirection w:val="lrTb"/>
            <w:noWrap w:val="false"/>
          </w:tcPr>
          <w:p>
            <w:pPr>
              <w:pStyle w:val="96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具有穿刺引导功能</w:t>
            </w:r>
            <w:r/>
          </w:p>
        </w:tc>
      </w:tr>
    </w:tbl>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lang w:val="en-US" w:eastAsia="zh-CN"/>
        </w:rPr>
        <w:t xml:space="preserve">注：投标人须在投标文件中至少提供上述加“▲”项技术指标响应的证明材料，证明材料为产品白皮书（说明书）或产品手册或检测报告或产品彩页或公开印刷的宣传材料或厂家盖章确认的技术材料等。如技术参数中有具体要求，以具体要求为准</w:t>
      </w:r>
      <w:r>
        <w:rPr>
          <w:rFonts w:hint="eastAsia" w:ascii="宋体" w:hAnsi="宋体" w:cs="宋体"/>
          <w:b/>
          <w:bCs/>
          <w:color w:val="auto"/>
          <w:sz w:val="24"/>
          <w:szCs w:val="24"/>
          <w:lang w:val="en-US" w:eastAsia="zh-CN"/>
        </w:rPr>
        <w:t xml:space="preserve">，并在投标文件中提供证明材料</w:t>
      </w:r>
      <w:r>
        <w:rPr>
          <w:rFonts w:hint="eastAsia" w:ascii="宋体" w:hAnsi="宋体" w:eastAsia="宋体" w:cs="宋体"/>
          <w:b/>
          <w:bCs/>
          <w:color w:val="auto"/>
          <w:sz w:val="24"/>
          <w:szCs w:val="24"/>
          <w:lang w:val="en-US" w:eastAsia="zh-CN"/>
        </w:rPr>
        <w:t xml:space="preserve">；如经查证，供应商虚假响应的，将取消其中标资格并上报主管部门。未按招标文件要求提供证明材料的视为不满足</w:t>
      </w:r>
      <w:r>
        <w:rPr>
          <w:rFonts w:hint="eastAsia" w:ascii="宋体" w:hAnsi="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5、交付时间：合同生效后，</w:t>
      </w:r>
      <w:r>
        <w:rPr>
          <w:rFonts w:hint="eastAsia" w:ascii="宋体" w:hAnsi="宋体" w:cs="宋体"/>
          <w:b/>
          <w:bCs/>
          <w:sz w:val="24"/>
          <w:szCs w:val="24"/>
          <w:lang w:val="en-US" w:eastAsia="zh-CN"/>
        </w:rPr>
        <w:t xml:space="preserve">45</w:t>
      </w:r>
      <w:r>
        <w:rPr>
          <w:rFonts w:hint="eastAsia" w:ascii="宋体" w:hAnsi="宋体" w:eastAsia="宋体" w:cs="宋体"/>
          <w:b/>
          <w:bCs/>
          <w:sz w:val="24"/>
          <w:szCs w:val="24"/>
          <w:lang w:val="en-US" w:eastAsia="zh-CN"/>
        </w:rPr>
        <w:t xml:space="preserve">日历天内完成交付并安装调试完毕并投入使用（具体时间以医院通知的时间为准）。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1、质保期：提供原厂主机不少于</w:t>
      </w:r>
      <w:r>
        <w:rPr>
          <w:rFonts w:hint="eastAsia" w:ascii="宋体" w:hAnsi="宋体" w:cs="宋体"/>
          <w:b/>
          <w:bCs/>
          <w:color w:val="ff0000"/>
          <w:sz w:val="24"/>
          <w:szCs w:val="24"/>
          <w:lang w:val="en-US" w:eastAsia="zh-CN"/>
        </w:rPr>
        <w:t xml:space="preserve">3</w:t>
      </w:r>
      <w:r>
        <w:rPr>
          <w:rFonts w:hint="eastAsia" w:ascii="宋体" w:hAnsi="宋体" w:eastAsia="宋体" w:cs="宋体"/>
          <w:b/>
          <w:bCs/>
          <w:color w:val="ff0000"/>
          <w:sz w:val="24"/>
          <w:szCs w:val="24"/>
          <w:lang w:val="en-US" w:eastAsia="zh-CN"/>
        </w:rPr>
        <w:t xml:space="preserve">年</w:t>
      </w:r>
      <w:r>
        <w:rPr>
          <w:rFonts w:hint="eastAsia" w:ascii="宋体" w:hAnsi="宋体" w:eastAsia="宋体" w:cs="宋体"/>
          <w:b/>
          <w:bCs/>
          <w:sz w:val="24"/>
          <w:szCs w:val="24"/>
          <w:lang w:val="en-US" w:eastAsia="zh-CN"/>
        </w:rPr>
        <w:t xml:space="preserve">，内镜不少于3年，免费质保（自最终验收合格之日起，开始进入质保期）。</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3、软件维保服务要求：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4、硬件服务要求：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keepLines w:val="0"/>
        <w:keepNext w:val="0"/>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其他要求</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见招标文件第五章《拟签订的合同文本》。</w:t>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徐州市中医院</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 投标人唯一投标报价见《开标一览表》。</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 投标有效期为开标之日后90天。</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投标人同意按照招标文件规定支付招标代理服务费。</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与本投标有关的一切正式往来信函请寄：</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 </w:t>
      </w:r>
      <w:r/>
    </w:p>
    <w:p>
      <w:pPr>
        <w:jc w:val="righ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货币单位：人民币元</w:t>
      </w:r>
      <w:r/>
    </w:p>
    <w:tbl>
      <w:tblPr>
        <w:tblStyle w:val="789"/>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6"/>
        <w:gridCol w:w="2036"/>
        <w:gridCol w:w="2344"/>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徐州市中医院消化内镜设备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ind w:firstLine="33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33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cs="宋体"/>
          <w:color w:val="auto"/>
          <w:sz w:val="28"/>
          <w:szCs w:val="28"/>
        </w:rPr>
      </w:pPr>
      <w:r>
        <w:rPr>
          <w:rFonts w:hint="eastAsia" w:ascii="宋体" w:hAnsi="宋体" w:cs="宋体"/>
          <w:color w:val="auto"/>
          <w:sz w:val="28"/>
          <w:szCs w:val="28"/>
        </w:rPr>
        <w:t xml:space="preserve">项目名称：</w:t>
      </w:r>
      <w:r/>
    </w:p>
    <w:p>
      <w:pPr>
        <w:jc w:val="right"/>
        <w:rPr>
          <w:rFonts w:hint="eastAsia" w:ascii="宋体" w:hAnsi="宋体" w:cs="宋体"/>
          <w:color w:val="auto"/>
          <w:sz w:val="28"/>
          <w:szCs w:val="28"/>
        </w:rPr>
      </w:pPr>
      <w:r>
        <w:rPr>
          <w:rFonts w:hint="eastAsia" w:ascii="宋体" w:hAnsi="宋体" w:cs="宋体"/>
          <w:color w:val="auto"/>
          <w:sz w:val="28"/>
          <w:szCs w:val="28"/>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765"/>
        <w:tblW w:w="10047"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13"/>
        <w:gridCol w:w="975"/>
        <w:gridCol w:w="1005"/>
        <w:gridCol w:w="1346"/>
        <w:gridCol w:w="1843"/>
        <w:gridCol w:w="708"/>
        <w:gridCol w:w="567"/>
        <w:gridCol w:w="709"/>
        <w:gridCol w:w="709"/>
        <w:gridCol w:w="1472"/>
      </w:tblGrid>
      <w:tr>
        <w:trPr>
          <w:jc w:val="center"/>
          <w:trHeight w:val="583"/>
        </w:trPr>
        <w:tc>
          <w:tcPr>
            <w:shd w:val="clear" w:color="auto" w:fill="auto"/>
            <w:tcMar>
              <w:left w:w="15" w:type="dxa"/>
              <w:top w:w="15" w:type="dxa"/>
              <w:right w:w="15" w:type="dxa"/>
              <w:bottom w:w="0" w:type="dxa"/>
            </w:tcMar>
            <w:tcW w:w="713"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产品制造企业名称（全称）</w:t>
            </w:r>
            <w:r/>
          </w:p>
        </w:tc>
        <w:tc>
          <w:tcPr>
            <w:shd w:val="clear" w:color="auto" w:fill="auto"/>
            <w:tcMar>
              <w:left w:w="15" w:type="dxa"/>
              <w:top w:w="15" w:type="dxa"/>
              <w:right w:w="15" w:type="dxa"/>
              <w:bottom w:w="0" w:type="dxa"/>
            </w:tcMar>
            <w:tcW w:w="1843"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08"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数量</w:t>
            </w:r>
            <w:r/>
          </w:p>
        </w:tc>
        <w:tc>
          <w:tcPr>
            <w:shd w:val="clear" w:color="auto" w:fill="auto"/>
            <w:tcMar>
              <w:left w:w="15" w:type="dxa"/>
              <w:top w:w="15" w:type="dxa"/>
              <w:right w:w="15" w:type="dxa"/>
              <w:bottom w:w="0" w:type="dxa"/>
            </w:tcMar>
            <w:tcW w:w="567"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数量单位</w:t>
            </w:r>
            <w:r/>
          </w:p>
        </w:tc>
        <w:tc>
          <w:tcPr>
            <w:shd w:val="clear" w:color="auto" w:fill="auto"/>
            <w:tcMar>
              <w:left w:w="15" w:type="dxa"/>
              <w:top w:w="15" w:type="dxa"/>
              <w:right w:w="15" w:type="dxa"/>
              <w:bottom w:w="0" w:type="dxa"/>
            </w:tcMar>
            <w:tcW w:w="709"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单价</w:t>
            </w:r>
            <w:r/>
          </w:p>
        </w:tc>
        <w:tc>
          <w:tcPr>
            <w:shd w:val="clear" w:color="auto" w:fill="auto"/>
            <w:tcW w:w="709"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总价</w:t>
            </w:r>
            <w:r/>
          </w:p>
        </w:tc>
        <w:tc>
          <w:tcPr>
            <w:shd w:val="clear" w:color="auto" w:fill="auto"/>
            <w:tcMar>
              <w:left w:w="15" w:type="dxa"/>
              <w:top w:w="15" w:type="dxa"/>
              <w:right w:w="15" w:type="dxa"/>
              <w:bottom w:w="0" w:type="dxa"/>
            </w:tcMar>
            <w:tcW w:w="1472" w:type="dxa"/>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备注</w:t>
            </w:r>
            <w:r/>
          </w:p>
        </w:tc>
      </w:tr>
      <w:tr>
        <w:trPr>
          <w:jc w:val="center"/>
          <w:trHeight w:val="300"/>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322"/>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shd w:val="clear" w:color="auto" w:fill="auto"/>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shd w:val="clear" w:color="auto" w:fill="auto"/>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499"/>
        </w:trPr>
        <w:tc>
          <w:tcPr>
            <w:gridSpan w:val="4"/>
            <w:shd w:val="clear" w:color="auto" w:fill="auto"/>
            <w:tcMar>
              <w:left w:w="15" w:type="dxa"/>
              <w:top w:w="15" w:type="dxa"/>
              <w:right w:w="15" w:type="dxa"/>
              <w:bottom w:w="0" w:type="dxa"/>
            </w:tcMar>
            <w:tcW w:w="403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bl>
    <w:p>
      <w:pPr>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注：</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1、如果不提供详细分项报价将视为没有实质性响应招标文件。</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jc w:val="left"/>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486"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802"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889"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074"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810"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937" w:type="pct"/>
            <w:vAlign w:val="center"/>
            <w:textDirection w:val="lrTb"/>
            <w:noWrap w:val="false"/>
          </w:tcPr>
          <w:p>
            <w:pPr>
              <w:jc w:val="cente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772"/>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 xml:space="preserve">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numPr>
          <w:ilvl w:val="0"/>
          <w:numId w:val="0"/>
        </w:numPr>
        <w:jc w:val="center"/>
        <w:spacing w:line="360" w:lineRule="auto"/>
        <w:rPr>
          <w:rFonts w:hint="eastAsia" w:ascii="宋体" w:hAnsi="宋体" w:cs="宋体"/>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b/>
          <w:bCs/>
          <w:color w:val="auto"/>
          <w:sz w:val="32"/>
          <w:szCs w:val="32"/>
          <w:lang w:val="en-US" w:eastAsia="zh-CN"/>
        </w:rPr>
      </w:r>
      <w:r/>
    </w:p>
    <w:p>
      <w:pPr>
        <w:numPr>
          <w:ilvl w:val="0"/>
          <w:numId w:val="0"/>
        </w:numPr>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六、</w:t>
      </w:r>
      <w:r>
        <w:rPr>
          <w:rFonts w:hint="eastAsia" w:ascii="宋体" w:hAnsi="宋体" w:cs="宋体"/>
          <w:b/>
          <w:bCs/>
          <w:color w:val="auto"/>
          <w:sz w:val="32"/>
          <w:szCs w:val="32"/>
        </w:rPr>
        <w:t xml:space="preserve">中小企业声明函格式</w:t>
      </w:r>
      <w:r/>
    </w:p>
    <w:p>
      <w:pPr>
        <w:numPr>
          <w:ilvl w:val="0"/>
          <w:numId w:val="0"/>
        </w:numPr>
        <w:jc w:val="center"/>
        <w:spacing w:line="360" w:lineRule="auto"/>
        <w:rPr>
          <w:rFonts w:hint="eastAsia" w:ascii="宋体" w:hAnsi="宋体" w:cs="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8"/>
        </w:rPr>
        <w:t xml:space="preserve">（如投标人</w:t>
      </w:r>
      <w:r>
        <w:rPr>
          <w:rFonts w:hint="eastAsia" w:ascii="宋体" w:hAnsi="宋体" w:cs="宋体"/>
          <w:color w:val="ff0000"/>
          <w:spacing w:val="6"/>
          <w:sz w:val="28"/>
          <w:szCs w:val="28"/>
          <w:lang w:val="en-US" w:eastAsia="zh-CN"/>
        </w:rPr>
        <w:t xml:space="preserve">所投产品为进口产品或不属于中小微企业制造，则</w:t>
      </w:r>
      <w:r>
        <w:rPr>
          <w:rFonts w:hint="eastAsia" w:ascii="宋体" w:hAnsi="宋体" w:cs="宋体"/>
          <w:color w:val="ff0000"/>
          <w:spacing w:val="6"/>
          <w:sz w:val="28"/>
          <w:szCs w:val="28"/>
        </w:rPr>
        <w:t xml:space="preserve">不需要提供此声明函）</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val="en-US" w:eastAsia="zh-CN"/>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徐州市中医院消化内镜设备</w:t>
      </w:r>
      <w:r>
        <w:rPr>
          <w:rFonts w:hint="eastAsia" w:ascii="宋体" w:hAnsi="宋体" w:cs="宋体"/>
          <w:color w:val="auto"/>
          <w:sz w:val="28"/>
          <w:szCs w:val="28"/>
        </w:rPr>
        <w:t xml:space="preserve">）采购活动，提供的货物全部由符合政策要求的中小企业制造。相关企业的具体情况如下：</w:t>
      </w:r>
      <w:r/>
    </w:p>
    <w:p>
      <w:pPr>
        <w:pStyle w:val="771"/>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lang w:val="en-US" w:eastAsia="zh-CN"/>
        </w:rPr>
        <w:t xml:space="preserve">消化内镜设备</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工业</w:t>
      </w:r>
      <w:r>
        <w:rPr>
          <w:rFonts w:hint="eastAsia" w:ascii="宋体" w:hAnsi="宋体" w:cs="宋体"/>
          <w:color w:val="auto"/>
          <w:sz w:val="28"/>
          <w:szCs w:val="28"/>
        </w:rPr>
        <w:t xml:space="preserve">）行业；制造商为（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）（企业名称），从业人员（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中型企业、</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小型企业、</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微型企业，</w:t>
      </w:r>
      <w:r>
        <w:rPr>
          <w:rFonts w:hint="eastAsia" w:ascii="宋体" w:hAnsi="宋体" w:cs="宋体"/>
          <w:color w:val="ff0000"/>
          <w:sz w:val="28"/>
          <w:szCs w:val="28"/>
        </w:rPr>
        <w:t xml:space="preserve">请</w:t>
      </w:r>
      <w:r>
        <w:rPr>
          <w:rFonts w:hint="eastAsia" w:ascii="宋体" w:hAnsi="宋体" w:cs="宋体"/>
          <w:color w:val="ff0000"/>
          <w:sz w:val="28"/>
          <w:szCs w:val="28"/>
          <w:lang w:val="en-US" w:eastAsia="zh-CN"/>
        </w:rPr>
        <w:t xml:space="preserve">填写或</w:t>
      </w:r>
      <w:r>
        <w:rPr>
          <w:rFonts w:hint="eastAsia" w:ascii="宋体" w:hAnsi="宋体" w:cs="宋体"/>
          <w:color w:val="ff0000"/>
          <w:sz w:val="28"/>
          <w:szCs w:val="28"/>
        </w:rPr>
        <w:t xml:space="preserve">勾选！</w:t>
      </w:r>
      <w:r>
        <w:rPr>
          <w:rFonts w:hint="eastAsia" w:ascii="宋体" w:hAnsi="宋体" w:cs="宋体"/>
          <w:color w:val="auto"/>
          <w:sz w:val="28"/>
          <w:szCs w:val="28"/>
        </w:rPr>
        <w:t xml:space="preserve">）；</w:t>
      </w:r>
      <w:r/>
    </w:p>
    <w:p>
      <w:pPr>
        <w:pStyle w:val="771"/>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pStyle w:val="771"/>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7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7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71"/>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771"/>
        <w:ind w:left="0"/>
        <w:jc w:val="left"/>
        <w:spacing w:after="0" w:line="324"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71"/>
        <w:ind w:left="0"/>
        <w:jc w:val="left"/>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771"/>
        <w:ind w:left="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71"/>
        <w:ind w:left="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2、从业人员、营业收入、资产总额填报供应商上一年度数据，无上一年度数据的新成立企业可不填报。</w:t>
      </w:r>
      <w:r/>
    </w:p>
    <w:p>
      <w:pPr>
        <w:pStyle w:val="771"/>
        <w:ind w:left="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771"/>
        <w:ind w:left="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4、执行江苏省财政厅关于进一步加大政府采购支持中小企业力度的通知（苏财购〔2022〕45号）的规定。</w:t>
      </w:r>
      <w:r/>
    </w:p>
    <w:p>
      <w:pPr>
        <w:pStyle w:val="771"/>
        <w:ind w:left="0"/>
        <w:spacing w:after="0" w:line="240" w:lineRule="auto"/>
        <w:rPr>
          <w:rFonts w:hint="eastAsia" w:ascii="宋体" w:hAnsi="宋体" w:cs="宋体"/>
          <w:b/>
          <w:bCs/>
          <w:color w:val="auto"/>
          <w:sz w:val="28"/>
          <w:szCs w:val="28"/>
        </w:rPr>
      </w:pPr>
      <w:r>
        <w:rPr>
          <w:rFonts w:hint="eastAsia" w:ascii="宋体" w:hAnsi="宋体" w:cs="宋体"/>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cs="宋体"/>
          <w:color w:val="auto"/>
          <w:sz w:val="28"/>
          <w:szCs w:val="28"/>
        </w:rPr>
      </w:pPr>
      <w:r>
        <w:rPr>
          <w:rFonts w:hint="eastAsia" w:ascii="宋体" w:hAnsi="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67"/>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951990" cy="3216275"/>
                <wp:effectExtent l="0" t="0" r="10160" b="317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片1"/>
                        <pic:cNvPicPr>
                          <a:picLocks noChangeAspect="1"/>
                        </pic:cNvPicPr>
                        <pic:nvPr/>
                      </pic:nvPicPr>
                      <pic:blipFill>
                        <a:blip r:embed="rId17"/>
                        <a:stretch/>
                      </pic:blipFill>
                      <pic:spPr bwMode="auto">
                        <a:xfrm>
                          <a:off x="0" y="0"/>
                          <a:ext cx="1951990" cy="321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3.7pt;height:253.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24"/>
        </w:rPr>
        <w:br w:type="page" w:clear="all"/>
      </w:r>
      <w:r/>
    </w:p>
    <w:p>
      <w:pPr>
        <w:ind w:firstLine="601"/>
        <w:jc w:val="center"/>
        <w:keepLines w:val="0"/>
        <w:keepNext w:val="0"/>
        <w:pageBreakBefore w:val="0"/>
        <w:spacing w:line="360" w:lineRule="auto"/>
        <w:widowControl w:val="off"/>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七、残疾人福利性单位声明函格式</w:t>
      </w:r>
      <w:r/>
    </w:p>
    <w:p>
      <w:pPr>
        <w:jc w:val="center"/>
        <w:spacing w:line="479" w:lineRule="atLeast"/>
        <w:rPr>
          <w:rFonts w:hint="eastAsia"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徐州市中医院消化内镜设备</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lang w:eastAsia="zh-CN"/>
        </w:rPr>
        <w:t xml:space="preserve">JSZC-320300-HWZX-G2025-0860</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九</w:t>
      </w:r>
      <w:r>
        <w:rPr>
          <w:rFonts w:hint="eastAsia" w:ascii="宋体" w:hAnsi="宋体" w:cs="宋体"/>
          <w:b/>
          <w:bCs/>
          <w:color w:val="auto"/>
          <w:sz w:val="32"/>
          <w:szCs w:val="32"/>
        </w:rPr>
        <w:t xml:space="preserve">、预付款保函支付条款模板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ind w:left="0" w:firstLine="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PMingLiU">
    <w:panose1 w:val="02020500000000000000"/>
  </w:font>
  <w:font w:name="Courier New">
    <w:panose1 w:val="02070309020205020404"/>
  </w:font>
  <w:font w:name="仿宋">
    <w:panose1 w:val="02010609060101010101"/>
  </w:font>
  <w:font w:name="Calibri">
    <w:panose1 w:val="020F05020202040302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pBdr>
        <w:bottom w:val="single" w:color="auto" w:sz="4" w:space="0"/>
      </w:pBdr>
    </w:pPr>
    <w:r>
      <w:rPr>
        <w:rFonts w:hint="eastAsia"/>
        <w:lang w:eastAsia="zh-CN"/>
      </w:rPr>
      <w:t xml:space="preserve">徐州市中医院消化内镜设备项目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徐州市中医院消化内镜设备</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徐州市中医院消化内镜设备</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6" w:hanging="360"/>
      </w:pPr>
      <w:rPr>
        <w:rFonts w:hint="default" w:cs="宋体"/>
        <w:color w:val="auto"/>
      </w:rPr>
    </w:lvl>
    <w:lvl w:ilvl="1">
      <w:start w:val="1"/>
      <w:numFmt w:val="decimal"/>
      <w:isLgl/>
      <w:suff w:val="tab"/>
      <w:lvlText w:val="%1.%2"/>
      <w:lvlJc w:val="left"/>
      <w:pPr>
        <w:ind w:left="906" w:hanging="480"/>
      </w:pPr>
      <w:rPr>
        <w:rFonts w:hint="default"/>
      </w:rPr>
    </w:lvl>
    <w:lvl w:ilvl="2">
      <w:start w:val="1"/>
      <w:numFmt w:val="decimal"/>
      <w:isLgl/>
      <w:suff w:val="tab"/>
      <w:lvlText w:val="%1.%2.%3"/>
      <w:lvlJc w:val="left"/>
      <w:pPr>
        <w:ind w:left="1146" w:hanging="720"/>
      </w:pPr>
      <w:rPr>
        <w:rFonts w:hint="default"/>
      </w:rPr>
    </w:lvl>
    <w:lvl w:ilvl="3">
      <w:start w:val="1"/>
      <w:numFmt w:val="decimal"/>
      <w:isLgl/>
      <w:suff w:val="tab"/>
      <w:lvlText w:val="%1.%2.%3.%4"/>
      <w:lvlJc w:val="left"/>
      <w:pPr>
        <w:ind w:left="1506" w:hanging="1080"/>
      </w:pPr>
      <w:rPr>
        <w:rFonts w:hint="default"/>
      </w:rPr>
    </w:lvl>
    <w:lvl w:ilvl="4">
      <w:start w:val="1"/>
      <w:numFmt w:val="decimal"/>
      <w:isLgl/>
      <w:suff w:val="tab"/>
      <w:lvlText w:val="%1.%2.%3.%4.%5"/>
      <w:lvlJc w:val="left"/>
      <w:pPr>
        <w:ind w:left="1506" w:hanging="1080"/>
      </w:pPr>
      <w:rPr>
        <w:rFonts w:hint="default"/>
      </w:rPr>
    </w:lvl>
    <w:lvl w:ilvl="5">
      <w:start w:val="1"/>
      <w:numFmt w:val="decimal"/>
      <w:isLgl/>
      <w:suff w:val="tab"/>
      <w:lvlText w:val="%1.%2.%3.%4.%5.%6"/>
      <w:lvlJc w:val="left"/>
      <w:pPr>
        <w:ind w:left="1866" w:hanging="1440"/>
      </w:pPr>
      <w:rPr>
        <w:rFonts w:hint="default"/>
      </w:rPr>
    </w:lvl>
    <w:lvl w:ilvl="6">
      <w:start w:val="1"/>
      <w:numFmt w:val="decimal"/>
      <w:isLgl/>
      <w:suff w:val="tab"/>
      <w:lvlText w:val="%1.%2.%3.%4.%5.%6.%7"/>
      <w:lvlJc w:val="left"/>
      <w:pPr>
        <w:ind w:left="2226" w:hanging="1800"/>
      </w:pPr>
      <w:rPr>
        <w:rFonts w:hint="default"/>
      </w:rPr>
    </w:lvl>
    <w:lvl w:ilvl="7">
      <w:start w:val="1"/>
      <w:numFmt w:val="decimal"/>
      <w:isLgl/>
      <w:suff w:val="tab"/>
      <w:lvlText w:val="%1.%2.%3.%4.%5.%6.%7.%8"/>
      <w:lvlJc w:val="left"/>
      <w:pPr>
        <w:ind w:left="2226" w:hanging="1800"/>
      </w:pPr>
      <w:rPr>
        <w:rFonts w:hint="default"/>
      </w:rPr>
    </w:lvl>
    <w:lvl w:ilvl="8">
      <w:start w:val="1"/>
      <w:numFmt w:val="decimal"/>
      <w:isLgl/>
      <w:suff w:val="tab"/>
      <w:lvlText w:val="%1.%2.%3.%4.%5.%6.%7.%8.%9"/>
      <w:lvlJc w:val="left"/>
      <w:pPr>
        <w:ind w:left="2586"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93"/>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5"/>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6"/>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7"/>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8"/>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00"/>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1"/>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Normal Indent"/>
    <w:basedOn w:val="754"/>
    <w:uiPriority w:val="0"/>
    <w:qFormat/>
    <w:pPr>
      <w:ind w:firstLine="420"/>
      <w:spacing w:line="360" w:lineRule="auto"/>
    </w:pPr>
    <w:rPr>
      <w:rFonts w:ascii="宋体"/>
      <w:sz w:val="24"/>
      <w:szCs w:val="20"/>
    </w:rPr>
  </w:style>
  <w:style w:type="paragraph" w:styleId="768">
    <w:name w:val="Caption"/>
    <w:basedOn w:val="754"/>
    <w:next w:val="7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9">
    <w:name w:val="annotation text"/>
    <w:basedOn w:val="754"/>
    <w:uiPriority w:val="0"/>
    <w:semiHidden/>
    <w:unhideWhenUsed/>
    <w:qFormat/>
    <w:pPr>
      <w:jc w:val="left"/>
    </w:pPr>
  </w:style>
  <w:style w:type="paragraph" w:styleId="770">
    <w:name w:val="Body Text"/>
    <w:basedOn w:val="754"/>
    <w:next w:val="754"/>
    <w:uiPriority w:val="0"/>
    <w:qFormat/>
    <w:pPr>
      <w:spacing w:line="300" w:lineRule="auto"/>
    </w:pPr>
    <w:rPr>
      <w:rFonts w:eastAsia="微软简楷体"/>
      <w:sz w:val="30"/>
    </w:rPr>
  </w:style>
  <w:style w:type="paragraph" w:styleId="771">
    <w:name w:val="Body Text Indent"/>
    <w:basedOn w:val="754"/>
    <w:uiPriority w:val="99"/>
    <w:qFormat/>
    <w:pPr>
      <w:ind w:left="420"/>
      <w:spacing w:after="120"/>
    </w:pPr>
  </w:style>
  <w:style w:type="paragraph" w:styleId="772">
    <w:name w:val="Block Text"/>
    <w:basedOn w:val="754"/>
    <w:uiPriority w:val="99"/>
    <w:unhideWhenUsed/>
    <w:qFormat/>
    <w:pPr>
      <w:ind w:left="1440" w:right="1440"/>
      <w:spacing w:after="120"/>
    </w:p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toc 8"/>
    <w:basedOn w:val="754"/>
    <w:next w:val="754"/>
    <w:uiPriority w:val="39"/>
    <w:unhideWhenUsed/>
    <w:qFormat/>
    <w:pPr>
      <w:ind w:left="1984" w:right="0" w:firstLine="0"/>
      <w:spacing w:after="57"/>
    </w:pPr>
  </w:style>
  <w:style w:type="paragraph" w:styleId="776">
    <w:name w:val="endnote text"/>
    <w:basedOn w:val="754"/>
    <w:link w:val="939"/>
    <w:uiPriority w:val="99"/>
    <w:semiHidden/>
    <w:unhideWhenUsed/>
    <w:qFormat/>
    <w:pPr>
      <w:spacing w:after="0" w:line="240" w:lineRule="auto"/>
    </w:pPr>
    <w:rPr>
      <w:sz w:val="20"/>
    </w:rPr>
  </w:style>
  <w:style w:type="paragraph" w:styleId="777">
    <w:name w:val="Footer"/>
    <w:basedOn w:val="754"/>
    <w:uiPriority w:val="99"/>
    <w:qFormat/>
    <w:pPr>
      <w:jc w:val="left"/>
      <w:tabs>
        <w:tab w:val="center" w:pos="4153" w:leader="none"/>
        <w:tab w:val="right" w:pos="8306" w:leader="none"/>
      </w:tabs>
    </w:pPr>
    <w:rPr>
      <w:sz w:val="18"/>
      <w:szCs w:val="18"/>
    </w:rPr>
  </w:style>
  <w:style w:type="paragraph" w:styleId="778">
    <w:name w:val="Header"/>
    <w:basedOn w:val="754"/>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54"/>
    <w:next w:val="754"/>
    <w:uiPriority w:val="39"/>
    <w:unhideWhenUsed/>
    <w:qFormat/>
    <w:pPr>
      <w:spacing w:after="57"/>
    </w:pPr>
  </w:style>
  <w:style w:type="paragraph" w:styleId="780">
    <w:name w:val="toc 4"/>
    <w:basedOn w:val="754"/>
    <w:next w:val="754"/>
    <w:uiPriority w:val="39"/>
    <w:unhideWhenUsed/>
    <w:qFormat/>
    <w:pPr>
      <w:ind w:left="850" w:right="0" w:firstLine="0"/>
      <w:spacing w:after="57"/>
    </w:pPr>
  </w:style>
  <w:style w:type="paragraph" w:styleId="781">
    <w:name w:val="Subtitle"/>
    <w:basedOn w:val="754"/>
    <w:next w:val="754"/>
    <w:link w:val="805"/>
    <w:uiPriority w:val="11"/>
    <w:qFormat/>
    <w:pPr>
      <w:spacing w:before="200" w:after="200"/>
    </w:pPr>
    <w:rPr>
      <w:sz w:val="24"/>
      <w:szCs w:val="24"/>
    </w:rPr>
  </w:style>
  <w:style w:type="paragraph" w:styleId="782">
    <w:name w:val="footnote text"/>
    <w:basedOn w:val="754"/>
    <w:link w:val="938"/>
    <w:uiPriority w:val="99"/>
    <w:semiHidden/>
    <w:unhideWhenUsed/>
    <w:qFormat/>
    <w:pPr>
      <w:spacing w:after="40" w:line="240" w:lineRule="auto"/>
    </w:pPr>
    <w:rPr>
      <w:sz w:val="18"/>
    </w:rPr>
  </w:style>
  <w:style w:type="paragraph" w:styleId="783">
    <w:name w:val="toc 6"/>
    <w:basedOn w:val="754"/>
    <w:next w:val="754"/>
    <w:uiPriority w:val="39"/>
    <w:unhideWhenUsed/>
    <w:qFormat/>
    <w:pPr>
      <w:ind w:left="1417" w:right="0" w:firstLine="0"/>
      <w:spacing w:after="57"/>
    </w:pPr>
  </w:style>
  <w:style w:type="paragraph" w:styleId="784">
    <w:name w:val="table of figures"/>
    <w:basedOn w:val="754"/>
    <w:next w:val="754"/>
    <w:uiPriority w:val="99"/>
    <w:unhideWhenUsed/>
    <w:qFormat/>
    <w:pPr>
      <w:spacing w:after="0" w:afterAutospacing="0"/>
    </w:pPr>
  </w:style>
  <w:style w:type="paragraph" w:styleId="785">
    <w:name w:val="toc 2"/>
    <w:basedOn w:val="754"/>
    <w:next w:val="754"/>
    <w:uiPriority w:val="39"/>
    <w:unhideWhenUsed/>
    <w:qFormat/>
    <w:pPr>
      <w:ind w:left="283" w:right="0" w:firstLine="0"/>
      <w:spacing w:after="57"/>
    </w:pPr>
  </w:style>
  <w:style w:type="paragraph" w:styleId="786">
    <w:name w:val="toc 9"/>
    <w:basedOn w:val="754"/>
    <w:next w:val="754"/>
    <w:uiPriority w:val="39"/>
    <w:unhideWhenUsed/>
    <w:qFormat/>
    <w:pPr>
      <w:ind w:left="2268" w:right="0" w:firstLine="0"/>
      <w:spacing w:after="57"/>
    </w:pPr>
  </w:style>
  <w:style w:type="paragraph" w:styleId="787">
    <w:name w:val="Normal (Web)"/>
    <w:basedOn w:val="754"/>
    <w:uiPriority w:val="0"/>
    <w:semiHidden/>
    <w:qFormat/>
    <w:pPr>
      <w:jc w:val="left"/>
      <w:spacing w:before="100" w:beforeAutospacing="1" w:after="100" w:afterAutospacing="1" w:line="360" w:lineRule="auto"/>
      <w:widowControl/>
    </w:pPr>
    <w:rPr>
      <w:rFonts w:ascii="宋体" w:hAnsi="宋体" w:cs="宋体"/>
      <w:color w:val="000000"/>
      <w:sz w:val="24"/>
    </w:rPr>
  </w:style>
  <w:style w:type="paragraph" w:styleId="788">
    <w:name w:val="Title"/>
    <w:basedOn w:val="754"/>
    <w:next w:val="754"/>
    <w:link w:val="804"/>
    <w:uiPriority w:val="10"/>
    <w:qFormat/>
    <w:pPr>
      <w:contextualSpacing/>
      <w:spacing w:before="300" w:after="200"/>
    </w:pPr>
    <w:rPr>
      <w:sz w:val="48"/>
      <w:szCs w:val="48"/>
    </w:rPr>
  </w:style>
  <w:style w:type="table" w:styleId="789">
    <w:name w:val="Table Grid"/>
    <w:basedOn w:val="7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endnote reference"/>
    <w:basedOn w:val="764"/>
    <w:uiPriority w:val="99"/>
    <w:semiHidden/>
    <w:unhideWhenUsed/>
    <w:qFormat/>
    <w:rPr>
      <w:vertAlign w:val="superscript"/>
    </w:rPr>
  </w:style>
  <w:style w:type="character" w:styleId="791">
    <w:name w:val="Hyperlink"/>
    <w:basedOn w:val="764"/>
    <w:uiPriority w:val="99"/>
    <w:unhideWhenUsed/>
    <w:qFormat/>
    <w:rPr>
      <w:color w:val="0000ff"/>
      <w:u w:val="single"/>
    </w:rPr>
  </w:style>
  <w:style w:type="character" w:styleId="792">
    <w:name w:val="footnote reference"/>
    <w:basedOn w:val="764"/>
    <w:uiPriority w:val="99"/>
    <w:unhideWhenUsed/>
    <w:qFormat/>
    <w:rPr>
      <w:vertAlign w:val="superscript"/>
    </w:rPr>
  </w:style>
  <w:style w:type="character" w:styleId="793" w:customStyle="1">
    <w:name w:val="Heading 1 Char"/>
    <w:basedOn w:val="764"/>
    <w:link w:val="755"/>
    <w:uiPriority w:val="9"/>
    <w:qFormat/>
    <w:rPr>
      <w:rFonts w:ascii="Arial" w:hAnsi="Arial" w:eastAsia="Arial" w:cs="Arial"/>
      <w:sz w:val="40"/>
      <w:szCs w:val="40"/>
    </w:rPr>
  </w:style>
  <w:style w:type="character" w:styleId="794" w:customStyle="1">
    <w:name w:val="Heading 2 Char"/>
    <w:basedOn w:val="764"/>
    <w:link w:val="756"/>
    <w:uiPriority w:val="9"/>
    <w:rPr>
      <w:rFonts w:ascii="Arial" w:hAnsi="Arial" w:eastAsia="Arial" w:cs="Arial"/>
      <w:sz w:val="34"/>
    </w:rPr>
  </w:style>
  <w:style w:type="character" w:styleId="795" w:customStyle="1">
    <w:name w:val="Heading 3 Char"/>
    <w:basedOn w:val="764"/>
    <w:link w:val="757"/>
    <w:uiPriority w:val="9"/>
    <w:rPr>
      <w:rFonts w:ascii="Arial" w:hAnsi="Arial" w:eastAsia="Arial" w:cs="Arial"/>
      <w:sz w:val="30"/>
      <w:szCs w:val="30"/>
    </w:rPr>
  </w:style>
  <w:style w:type="character" w:styleId="796" w:customStyle="1">
    <w:name w:val="Heading 4 Char"/>
    <w:basedOn w:val="764"/>
    <w:link w:val="758"/>
    <w:uiPriority w:val="9"/>
    <w:rPr>
      <w:rFonts w:ascii="Arial" w:hAnsi="Arial" w:eastAsia="Arial" w:cs="Arial"/>
      <w:b/>
      <w:bCs/>
      <w:sz w:val="26"/>
      <w:szCs w:val="26"/>
    </w:rPr>
  </w:style>
  <w:style w:type="character" w:styleId="797" w:customStyle="1">
    <w:name w:val="Heading 5 Char"/>
    <w:basedOn w:val="764"/>
    <w:link w:val="759"/>
    <w:uiPriority w:val="9"/>
    <w:rPr>
      <w:rFonts w:ascii="Arial" w:hAnsi="Arial" w:eastAsia="Arial" w:cs="Arial"/>
      <w:b/>
      <w:bCs/>
      <w:sz w:val="24"/>
      <w:szCs w:val="24"/>
    </w:rPr>
  </w:style>
  <w:style w:type="character" w:styleId="798" w:customStyle="1">
    <w:name w:val="Heading 6 Char"/>
    <w:basedOn w:val="764"/>
    <w:link w:val="760"/>
    <w:uiPriority w:val="9"/>
    <w:rPr>
      <w:rFonts w:ascii="Arial" w:hAnsi="Arial" w:eastAsia="Arial" w:cs="Arial"/>
      <w:b/>
      <w:bCs/>
      <w:sz w:val="22"/>
      <w:szCs w:val="22"/>
    </w:rPr>
  </w:style>
  <w:style w:type="character" w:styleId="799" w:customStyle="1">
    <w:name w:val="Heading 7 Char"/>
    <w:basedOn w:val="764"/>
    <w:link w:val="761"/>
    <w:uiPriority w:val="9"/>
    <w:rPr>
      <w:rFonts w:ascii="Arial" w:hAnsi="Arial" w:eastAsia="Arial" w:cs="Arial"/>
      <w:b/>
      <w:bCs/>
      <w:i/>
      <w:iCs/>
      <w:sz w:val="22"/>
      <w:szCs w:val="22"/>
    </w:rPr>
  </w:style>
  <w:style w:type="character" w:styleId="800" w:customStyle="1">
    <w:name w:val="Heading 8 Char"/>
    <w:basedOn w:val="764"/>
    <w:link w:val="762"/>
    <w:uiPriority w:val="9"/>
    <w:rPr>
      <w:rFonts w:ascii="Arial" w:hAnsi="Arial" w:eastAsia="Arial" w:cs="Arial"/>
      <w:i/>
      <w:iCs/>
      <w:sz w:val="22"/>
      <w:szCs w:val="22"/>
    </w:rPr>
  </w:style>
  <w:style w:type="character" w:styleId="801" w:customStyle="1">
    <w:name w:val="Heading 9 Char"/>
    <w:basedOn w:val="764"/>
    <w:link w:val="763"/>
    <w:uiPriority w:val="9"/>
    <w:rPr>
      <w:rFonts w:ascii="Arial" w:hAnsi="Arial" w:eastAsia="Arial" w:cs="Arial"/>
      <w:i/>
      <w:iCs/>
      <w:sz w:val="21"/>
      <w:szCs w:val="21"/>
    </w:rPr>
  </w:style>
  <w:style w:type="paragraph" w:styleId="802">
    <w:name w:val="List Paragraph"/>
    <w:basedOn w:val="754"/>
    <w:uiPriority w:val="34"/>
    <w:qFormat/>
    <w:pPr>
      <w:contextualSpacing/>
      <w:ind w:left="720"/>
    </w:pPr>
  </w:style>
  <w:style w:type="paragraph" w:styleId="803">
    <w:name w:val="No Spacing"/>
    <w:uiPriority w:val="1"/>
    <w:qFormat/>
    <w:pPr>
      <w:spacing w:before="0" w:after="0" w:line="240" w:lineRule="auto"/>
    </w:pPr>
    <w:rPr>
      <w:rFonts w:hint="default" w:asciiTheme="minorHAnsi" w:hAnsiTheme="minorHAnsi" w:eastAsiaTheme="minorEastAsia" w:cstheme="minorBidi"/>
    </w:rPr>
  </w:style>
  <w:style w:type="character" w:styleId="804" w:customStyle="1">
    <w:name w:val="Title Char"/>
    <w:basedOn w:val="764"/>
    <w:link w:val="788"/>
    <w:uiPriority w:val="10"/>
    <w:rPr>
      <w:sz w:val="48"/>
      <w:szCs w:val="48"/>
    </w:rPr>
  </w:style>
  <w:style w:type="character" w:styleId="805" w:customStyle="1">
    <w:name w:val="Subtitle Char"/>
    <w:basedOn w:val="764"/>
    <w:link w:val="781"/>
    <w:uiPriority w:val="11"/>
    <w:rPr>
      <w:sz w:val="24"/>
      <w:szCs w:val="24"/>
    </w:rPr>
  </w:style>
  <w:style w:type="paragraph" w:styleId="806">
    <w:name w:val="Quote"/>
    <w:basedOn w:val="754"/>
    <w:next w:val="754"/>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4"/>
    <w:next w:val="754"/>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basedOn w:val="764"/>
    <w:uiPriority w:val="99"/>
  </w:style>
  <w:style w:type="character" w:styleId="811" w:customStyle="1">
    <w:name w:val="Footer Char"/>
    <w:basedOn w:val="764"/>
    <w:uiPriority w:val="99"/>
  </w:style>
  <w:style w:type="character" w:styleId="812" w:customStyle="1">
    <w:name w:val="Caption Char"/>
    <w:uiPriority w:val="99"/>
    <w:qFormat/>
  </w:style>
  <w:style w:type="table" w:styleId="813" w:customStyle="1">
    <w:name w:val="Table Grid Light"/>
    <w:basedOn w:val="76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6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6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65"/>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65"/>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65"/>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65"/>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3"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basedOn w:val="765"/>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basedOn w:val="765"/>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2" w:customStyle="1">
    <w:name w:val="Grid Table 4 - Accent 2"/>
    <w:basedOn w:val="76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3" w:customStyle="1">
    <w:name w:val="Grid Table 4 - Accent 3"/>
    <w:basedOn w:val="76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4" w:customStyle="1">
    <w:name w:val="Grid Table 4 - Accent 4"/>
    <w:basedOn w:val="76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5" w:customStyle="1">
    <w:name w:val="Grid Table 4 - Accent 5"/>
    <w:basedOn w:val="765"/>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6" w:customStyle="1">
    <w:name w:val="Grid Table 4 - Accent 6"/>
    <w:basedOn w:val="76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7"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basedOn w:val="76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9"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0"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1"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2"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3"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4" w:customStyle="1">
    <w:name w:val="Grid Table 6 Colorful"/>
    <w:basedOn w:val="76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basedOn w:val="765"/>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65"/>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8" w:customStyle="1">
    <w:name w:val="Grid Table 6 Colorful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6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0" w:customStyle="1">
    <w:name w:val="Grid Table 6 Colorful - Accent 6"/>
    <w:basedOn w:val="76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basedOn w:val="76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65"/>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6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65"/>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6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65"/>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basedOn w:val="76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basedOn w:val="76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6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6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65"/>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65"/>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6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5"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basedOn w:val="76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7" w:customStyle="1">
    <w:name w:val="List Table 2 - Accent 2"/>
    <w:basedOn w:val="76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8" w:customStyle="1">
    <w:name w:val="List Table 2 - Accent 3"/>
    <w:basedOn w:val="76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9" w:customStyle="1">
    <w:name w:val="List Table 2 - Accent 4"/>
    <w:basedOn w:val="765"/>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0" w:customStyle="1">
    <w:name w:val="List Table 2 - Accent 5"/>
    <w:basedOn w:val="765"/>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1" w:customStyle="1">
    <w:name w:val="List Table 2 - Accent 6"/>
    <w:basedOn w:val="76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2"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basedOn w:val="76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3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6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65"/>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6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9" w:customStyle="1">
    <w:name w:val="List Table 4"/>
    <w:basedOn w:val="76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basedOn w:val="76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1" w:customStyle="1">
    <w:name w:val="List Table 4 - Accent 2"/>
    <w:basedOn w:val="765"/>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2" w:customStyle="1">
    <w:name w:val="List Table 4 - Accent 3"/>
    <w:basedOn w:val="765"/>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3" w:customStyle="1">
    <w:name w:val="List Table 4 - Accent 4"/>
    <w:basedOn w:val="765"/>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4" w:customStyle="1">
    <w:name w:val="List Table 4 - Accent 5"/>
    <w:basedOn w:val="76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5" w:customStyle="1">
    <w:name w:val="List Table 4 - Accent 6"/>
    <w:basedOn w:val="76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6"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basedOn w:val="76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basedOn w:val="765"/>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basedOn w:val="76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basedOn w:val="765"/>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basedOn w:val="76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basedOn w:val="765"/>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basedOn w:val="76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5" w:customStyle="1">
    <w:name w:val="List Table 6 Colorful - Accent 2"/>
    <w:basedOn w:val="76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6" w:customStyle="1">
    <w:name w:val="List Table 6 Colorful - Accent 3"/>
    <w:basedOn w:val="765"/>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7" w:customStyle="1">
    <w:name w:val="List Table 6 Colorful - Accent 4"/>
    <w:basedOn w:val="765"/>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8" w:customStyle="1">
    <w:name w:val="List Table 6 Colorful - Accent 5"/>
    <w:basedOn w:val="76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9" w:customStyle="1">
    <w:name w:val="List Table 6 Colorful - Accent 6"/>
    <w:basedOn w:val="76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0"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basedOn w:val="765"/>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76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76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76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76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76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76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6" w:customStyle="1">
    <w:name w:val="Bordered &amp; Lined - Accent 2"/>
    <w:basedOn w:val="76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7" w:customStyle="1">
    <w:name w:val="Bordered &amp; Lined - Accent 3"/>
    <w:basedOn w:val="76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8" w:customStyle="1">
    <w:name w:val="Bordered &amp; Lined - Accent 4"/>
    <w:basedOn w:val="76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9" w:customStyle="1">
    <w:name w:val="Bordered &amp; Lined - Accent 5"/>
    <w:basedOn w:val="76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0" w:customStyle="1">
    <w:name w:val="Bordered &amp; Lined - Accent 6"/>
    <w:basedOn w:val="76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1"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3" w:customStyle="1">
    <w:name w:val="Bordered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4" w:customStyle="1">
    <w:name w:val="Bordered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5" w:customStyle="1">
    <w:name w:val="Bordered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6" w:customStyle="1">
    <w:name w:val="Bordered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7" w:customStyle="1">
    <w:name w:val="Bordered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8" w:customStyle="1">
    <w:name w:val="Footnote Text Char"/>
    <w:link w:val="782"/>
    <w:uiPriority w:val="99"/>
    <w:qFormat/>
    <w:rPr>
      <w:sz w:val="18"/>
    </w:rPr>
  </w:style>
  <w:style w:type="character" w:styleId="939" w:customStyle="1">
    <w:name w:val="Endnote Text Char"/>
    <w:link w:val="776"/>
    <w:uiPriority w:val="99"/>
    <w:qFormat/>
    <w:rPr>
      <w:sz w:val="20"/>
    </w:rPr>
  </w:style>
  <w:style w:type="paragraph" w:styleId="940" w:customStyle="1">
    <w:name w:val="TOC Heading"/>
    <w:uiPriority w:val="39"/>
    <w:unhideWhenUsed/>
    <w:qFormat/>
    <w:rPr>
      <w:rFonts w:hint="default" w:asciiTheme="minorHAnsi" w:hAnsiTheme="minorHAnsi" w:eastAsiaTheme="minorEastAsia" w:cstheme="minorBidi"/>
    </w:rPr>
  </w:style>
  <w:style w:type="paragraph" w:styleId="941" w:customStyle="1">
    <w:name w:val="正文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脚注文本1"/>
    <w:basedOn w:val="943"/>
    <w:next w:val="944"/>
    <w:uiPriority w:val="0"/>
    <w:qFormat/>
    <w:rPr>
      <w:rFonts w:eastAsia="Times New Roman"/>
      <w:sz w:val="18"/>
      <w:szCs w:val="18"/>
    </w:rPr>
  </w:style>
  <w:style w:type="paragraph" w:styleId="943" w:customStyle="1">
    <w:name w:val="正文1"/>
    <w:basedOn w:val="941"/>
    <w:next w:val="942"/>
    <w:uiPriority w:val="0"/>
    <w:qFormat/>
    <w:pPr>
      <w:jc w:val="left"/>
      <w:spacing w:line="360" w:lineRule="atLeast"/>
    </w:pPr>
    <w:rPr>
      <w:rFonts w:ascii="宋体" w:hAnsi="Calibri"/>
      <w:sz w:val="24"/>
      <w:szCs w:val="20"/>
    </w:rPr>
  </w:style>
  <w:style w:type="paragraph" w:styleId="944" w:customStyle="1">
    <w:name w:val="索引 51"/>
    <w:basedOn w:val="943"/>
    <w:next w:val="943"/>
    <w:uiPriority w:val="0"/>
    <w:qFormat/>
    <w:pPr>
      <w:ind w:left="798"/>
    </w:pPr>
    <w:rPr>
      <w:rFonts w:ascii="Calibri" w:hAnsi="Calibri"/>
    </w:rPr>
  </w:style>
  <w:style w:type="paragraph" w:styleId="945" w:customStyle="1">
    <w:name w:val="文本块1"/>
    <w:basedOn w:val="754"/>
    <w:next w:val="946"/>
    <w:uiPriority w:val="99"/>
    <w:unhideWhenUsed/>
    <w:qFormat/>
    <w:pPr>
      <w:ind w:left="1440" w:right="1440"/>
      <w:spacing w:after="120"/>
    </w:pPr>
  </w:style>
  <w:style w:type="paragraph" w:styleId="946" w:customStyle="1">
    <w:name w:val="标题 41"/>
    <w:basedOn w:val="947"/>
    <w:next w:val="941"/>
    <w:uiPriority w:val="9"/>
    <w:qFormat/>
    <w:pPr>
      <w:keepLines/>
      <w:keepNext/>
      <w:spacing w:before="320" w:after="200"/>
      <w:outlineLvl w:val="3"/>
    </w:pPr>
    <w:rPr>
      <w:rFonts w:ascii="Arial" w:hAnsi="Arial" w:eastAsia="Arial" w:cs="Arial"/>
      <w:b/>
      <w:bCs/>
      <w:sz w:val="26"/>
      <w:szCs w:val="26"/>
    </w:rPr>
  </w:style>
  <w:style w:type="paragraph" w:styleId="947" w:customStyle="1">
    <w:name w:val="正文12"/>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文本块11"/>
    <w:basedOn w:val="947"/>
    <w:uiPriority w:val="6"/>
    <w:qFormat/>
    <w:pPr>
      <w:ind w:left="256" w:right="6" w:firstLine="624"/>
    </w:pPr>
    <w:rPr>
      <w:rFonts w:eastAsia="仿宋"/>
      <w:sz w:val="28"/>
      <w:szCs w:val="20"/>
    </w:rPr>
  </w:style>
  <w:style w:type="character" w:styleId="949" w:customStyle="1">
    <w:name w:val="wyg1"/>
    <w:link w:val="754"/>
    <w:uiPriority w:val="6"/>
    <w:qFormat/>
    <w:rPr>
      <w:rFonts w:hint="default" w:ascii="Times New Roman" w:hAnsi="Times New Roman" w:eastAsia="宋体" w:cs="Times New Roman"/>
      <w:sz w:val="21"/>
      <w:szCs w:val="24"/>
      <w:lang w:val="en-US" w:eastAsia="zh-CN" w:bidi="ar-SA"/>
    </w:rPr>
  </w:style>
  <w:style w:type="paragraph" w:styleId="950" w:customStyle="1">
    <w:name w:val="正文缩进11"/>
    <w:basedOn w:val="754"/>
    <w:uiPriority w:val="0"/>
    <w:unhideWhenUsed/>
    <w:qFormat/>
    <w:pPr>
      <w:ind w:firstLine="420"/>
    </w:pPr>
  </w:style>
  <w:style w:type="paragraph" w:styleId="951" w:customStyle="1">
    <w:name w:val="列表段落"/>
    <w:basedOn w:val="754"/>
    <w:uiPriority w:val="34"/>
    <w:qFormat/>
    <w:pPr>
      <w:contextualSpacing/>
      <w:ind w:left="720"/>
    </w:pPr>
  </w:style>
  <w:style w:type="paragraph" w:styleId="952" w:customStyle="1">
    <w:name w:val="普通(网站)1"/>
    <w:basedOn w:val="75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3" w:customStyle="1">
    <w:name w:val="纯文本11"/>
    <w:basedOn w:val="754"/>
    <w:uiPriority w:val="0"/>
    <w:qFormat/>
    <w:rPr>
      <w:rFonts w:ascii="宋体" w:hAnsi="Courier New"/>
      <w:szCs w:val="20"/>
    </w:rPr>
  </w:style>
  <w:style w:type="paragraph" w:styleId="954" w:customStyle="1">
    <w:name w:val="纯文本1"/>
    <w:basedOn w:val="943"/>
    <w:uiPriority w:val="0"/>
    <w:qFormat/>
    <w:rPr>
      <w:rFonts w:hAnsi="Courier New"/>
      <w:sz w:val="20"/>
    </w:rPr>
  </w:style>
  <w:style w:type="paragraph" w:styleId="955" w:customStyle="1">
    <w:name w:val="Body text|21"/>
    <w:basedOn w:val="754"/>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956" w:customStyle="1">
    <w:name w:val="NormalCharacter"/>
    <w:uiPriority w:val="0"/>
    <w:semiHidden/>
    <w:qFormat/>
    <w:rPr>
      <w:sz w:val="28"/>
      <w:lang w:val="en-US" w:eastAsia="zh-CN" w:bidi="ar-SA"/>
    </w:rPr>
  </w:style>
  <w:style w:type="paragraph" w:styleId="957" w:customStyle="1">
    <w:name w:val="标题 21"/>
    <w:basedOn w:val="754"/>
    <w:next w:val="754"/>
    <w:uiPriority w:val="0"/>
    <w:qFormat/>
    <w:pPr>
      <w:jc w:val="left"/>
      <w:keepLines/>
      <w:keepNext/>
      <w:spacing w:before="50"/>
      <w:tabs>
        <w:tab w:val="left" w:pos="0" w:leader="none"/>
      </w:tabs>
    </w:pPr>
    <w:rPr>
      <w:rFonts w:ascii="Arial" w:hAnsi="Arial" w:eastAsia="黑体"/>
      <w:sz w:val="32"/>
      <w:szCs w:val="20"/>
    </w:rPr>
  </w:style>
  <w:style w:type="paragraph" w:styleId="958" w:customStyle="1">
    <w:name w:val="页脚1"/>
    <w:basedOn w:val="754"/>
    <w:uiPriority w:val="99"/>
    <w:qFormat/>
    <w:pPr>
      <w:jc w:val="left"/>
      <w:tabs>
        <w:tab w:val="center" w:pos="4153" w:leader="none"/>
        <w:tab w:val="right" w:pos="8306" w:leader="none"/>
      </w:tabs>
    </w:pPr>
    <w:rPr>
      <w:sz w:val="18"/>
      <w:szCs w:val="18"/>
    </w:rPr>
  </w:style>
  <w:style w:type="table" w:styleId="959" w:customStyle="1">
    <w:name w:val="网格型2"/>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0" w:customStyle="1">
    <w:name w:val="无间隔1"/>
    <w:basedOn w:val="754"/>
    <w:uiPriority w:val="99"/>
    <w:qFormat/>
    <w:pPr>
      <w:widowControl/>
    </w:pPr>
    <w:rPr>
      <w:rFonts w:ascii="Calibri" w:hAnsi="Calibri" w:eastAsia="宋体" w:cs="Calibri"/>
      <w:sz w:val="20"/>
      <w:szCs w:val="20"/>
    </w:rPr>
  </w:style>
  <w:style w:type="numbering" w:styleId="12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孙逊</cp:lastModifiedBy>
  <cp:revision>4</cp:revision>
  <dcterms:created xsi:type="dcterms:W3CDTF">2025-11-19T13:10:00Z</dcterms:created>
  <dcterms:modified xsi:type="dcterms:W3CDTF">2025-12-08T09:23:33Z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F3191B7FEC2244228E1B715B6A19977D_13</vt:lpwstr>
  </property>
  <property fmtid="{D5CDD505-2E9C-101B-9397-08002B2CF9AE}" pid="4" name="KSOTemplateDocerSaveRecord">
    <vt:lpwstr>eyJoZGlkIjoiNTVjYjM4NTU1NzQ3Nzk2MWVkZWVlZjU5YWM1ZGEwMDYiLCJ1c2VySWQiOiIzMDM4NTU2ODgifQ==</vt:lpwstr>
  </property>
</Properties>
</file>